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https://www.autoritedelaconcurrence.fr/fr/decision-de-controle-des-concentrations/relative-la-creation-dune-societe-de-groupe-dassurance</w:t>
      </w:r>
    </w:p>
    <w:p>
      <w:r>
        <w:t>Pages translated : 19</w:t>
      </w:r>
    </w:p>
    <w:p/>
    <w:p>
      <w:r>
        <w:rPr>
          <w:b/>
        </w:rPr>
        <w:t>[Pages 1–3]</w:t>
      </w:r>
    </w:p>
    <w:p>
      <w:r>
        <w:t xml:space="preserve">FRENCH REPUBLIC  </w:t>
        <w:br/>
        <w:t xml:space="preserve">Decision No. 10-DCC-52 of June 2, 2010  </w:t>
        <w:br/>
        <w:t xml:space="preserve">concerning the creation of a Mutual Insurance Group Company  </w:t>
        <w:br/>
        <w:t>(“SGAM”) by MACIF, MAIF, and MATMUT</w:t>
      </w:r>
    </w:p>
    <w:p>
      <w:r>
        <w:t xml:space="preserve">The Competition Authority,  </w:t>
        <w:br/>
        <w:t xml:space="preserve">Having regard to the notification file submitted in full to the concentrations service on April 26, 2010, concerning the establishment of a Mutual Insurance Group Company (“SGAM”), named SFEREN, by MACIF, MAIF, and MATMUT, formalized by the statutes and affiliation agreements approved following the extraordinary general meetings convened by MACIF on December 3, 2009, MAIF on November 21, 2009, MATMUT on November 28, 2009, and the constitutive general meeting of SFEREN on December 8, 2009;  </w:t>
        <w:br/>
        <w:t xml:space="preserve">Having regard to Book IV of the Commercial Code concerning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w:t>
        <w:br/>
        <w:t xml:space="preserve">1. MACIF (Mutual Insurance of Merchants and Industrialists of France and of executives and employees of Industry and Commerce) is a mutual insurance company and the parent company of the MACIF group. MACIF primarily operates in the fields of property damage insurance (which includes Fire, Accidents, and Miscellaneous Risks activities (hereinafter “IARD”)) aimed at individuals, professionals, or associations, health insurance and provident insurance (individual and collective), employee savings and collective retirement, savings insurance and life insurance, as well as ancillary activities such as asset management, assistance, credit activity, and personal services. In 2008, MACIF had 4.754 million members and managed 16.7 million individual contracts. MACIF has 532 physical reception points, 40 telephone reception points, 8 mail reception points, and 63 mobile advisors. Furthermore, it also markets its insurance products through two websites “macif.fr” and “IDMACIF.” The total revenue excluding taxes generated by MACIF in 2008, the last closed financial year, amounted to 4.96 billion euros, exclusively in France.  </w:t>
        <w:br/>
        <w:t xml:space="preserve">2. MAIF (Mutual Insurance of Teachers of France) is a mutual insurance company and the parent company of the MAIF group. MAIF primarily operates in the fields of IARD insurance and liability insurance aimed at individuals and legal entities, life/death insurance, as well as ancillary activities such as consumer credit, assistance, and personal services. At the end of 2008, MAIF had 2.8 million members, including 180,000 legal entities, 2.9 million daily life and home insurance contracts, 3.4 million insured vehicles, and 2.6 million personal insurance contracts. The MAIF network consists of 144 departmental delegations (which constitute the major part of the sales network), 13 reception points, 7 call centers, MAIF Financial Solutions (dedicated to the distribution of financial and banking services), and the MAIF website. The total revenue excluding taxes generated by MAIF in 2008, the last closed financial year, amounted to 2.76 billion euros, of which 2.71 billion euros in France.  </w:t>
        <w:br/>
        <w:t>3. MATMUT (Mutual Insurance of Mutual Workers) is a mutual insurance company and the parent company of the MATMUT group. MATMUT primarily operates in the fields of liability insurance and IARD for individuals and legal entities, life insurance. MATMUT also offers banking services (credit and savings products) as well as a legal protection service related to private life and, recently, guarantees intended for holders of multi-guarantee professional activity contracts. In 2008, MATMUT had 2,794,000 members and managed 6,078,000 contracts. MATMUT products are sold through a commercial network comprising 573 agencies and 3 telephone platforms. The total revenue excluding taxes generated by MATMUT in 2008, the last closed financial year, amounted to 1.51 billion euros, exclusively in France.</w:t>
      </w:r>
    </w:p>
    <w:p>
      <w:r>
        <w:t xml:space="preserve">II. The operation  </w:t>
        <w:br/>
        <w:t xml:space="preserve">4. The parties to the operation have established a SGAM, named SFEREN, in order to create financial solidarity links between them and to develop joint projects. The creation of SFEREN is a continuation of the long-standing partnership links uniting the three mutuals. MACIF, MAIF, and MATMUT are all members of the professional union “Groupement des entreprises mutuelles d'assurances” (“GEMA”) and rely on common operational subsidiaries such as the bank SOCRAM, the assistance group IMA (Inter Mutual Assistance), the company D’ARVA (data processing center), and for MACIF and MATMUT, the OFI group (asset management).  </w:t>
        <w:br/>
        <w:t xml:space="preserve">5. SGAMs are a legal form of company introduced by Ordinance No. 2001-767 of August 29, 2001, in the Insurance Code and implementing the transposition into French law of Directive 98/78/EC of the European Parliament and of the Council of October 27, 1998, on the supplementary supervision of insurance companies that are part of an insurance group and amending the Social Security Code and the Mutuality Code, JORF No. 201 of August 31, 2001, p. 13965, text No. 11.  </w:t>
        <w:br/>
        <w:t xml:space="preserve">6. According to the provisions of Article L. 322-1-2 of the Insurance Code, a SGAM is a company whose main activity consists of (i) “taking and managing holdings within the meaning of 2º of Article L. 334-2 in companies subject to State control pursuant to Article L. 310-1 or Article L. 310-1-1, or in insurance or reinsurance companies whose registered office is located outside France” or (ii) “establishing and managing significant and lasting financial solidarity links with mutual societies or unions governed by Book II of the Mutuality Code, provident institutions or unions governed by Title III of Book IX of the Social Security Code, mutual insurance companies governed by the Insurance Code, or insurance or reinsurance companies in mutual or cooperative form or with parity management having their registered office in a Member State of the European Community or in another State party to the Agreement on the European Economic Area.” Article L. 322-1-3 of the same code specifies that when the SGAM maintains significant and lasting financial solidarity links that do not result from financial holdings with mutuals, provident institutions, or mutual insurance companies, these links are defined by an affiliation agreement and the company may be designated as a SGAM.  </w:t>
        <w:br/>
        <w:t xml:space="preserve">7. SFEREN was created based on Articles L. 332-1-2 and L. 322-1-3 of the Insurance Code.  </w:t>
        <w:br/>
        <w:t xml:space="preserve">8. SFEREN thus provides for a two-level financial solidarity mechanism between it and its affiliated companies, the benefit of which may be requested by the affiliated company in the event of deterioration of its financial situation or urgent support needs in case of cash flow difficulties. Furthermore, SFEREN will publish combined accounts, equivalent to consolidated accounts, based on the accounts of the affiliated companies.  </w:t>
        <w:br/>
        <w:t xml:space="preserve">9. SFEREN will be governed equally by the three founding affiliated companies: its board of directors will consist of 15 directors […] and the presidency will rotate every two years for a balanced distribution of power among the affiliated companies. SFEREN will have its own management bodies and means, allowing it to define and coordinate joint projects for its affiliated companies. SFEREN will also study all strategic development projects defined by its board of directors. These projects will be managed directly by SFEREN (the general director will ensure project management) or by common subsidiaries. Where the policy within the common subsidiaries was previously decided individually by each mutual, with the creation of SFEREN, the management and strategic orientations of certain of these common subsidiaries will be ensured by SFEREN.  </w:t>
        <w:br/>
        <w:t>10. The scope of activity of SFEREN will cover both reinsurance and personal insurance (notably health, savings, provident insurance, retirement, legal protection, assistance, and dependency), property damage insurance (including IARD activities), insurance brokerage, banking activity, as well as services related to these activities (personal services, geosecuritization, tele-assistance in particular). Numerous joint projects will be developed by SFEREN, including the following projects that will be developed in the short and medium term, and the list is not exhaustive:</w:t>
      </w:r>
    </w:p>
    <w:p>
      <w:r>
        <w:rPr>
          <w:b/>
        </w:rPr>
        <w:t>[Pages 4–6]</w:t>
      </w:r>
    </w:p>
    <w:p>
      <w:r>
        <w:t>- in the area of reinsurance, […],</w:t>
        <w:br/>
        <w:t>- in the area of borrower insurance, […],</w:t>
        <w:br/>
        <w:t>- in the area of insurance purchase, […],</w:t>
        <w:br/>
        <w:t>- in the area of non-insurance purchase, […],</w:t>
        <w:br/>
        <w:t>- in the area of asset management, […],</w:t>
        <w:br/>
        <w:t>- in the area of personal services, […],</w:t>
        <w:br/>
        <w:t>- in the area of life insurance, […],</w:t>
        <w:br/>
        <w:t>- in the area of dependency, […],</w:t>
        <w:br/>
        <w:t>- in the area of banking services*, […].</w:t>
        <w:br/>
        <w:t>11. The establishment of the SGAM is akin to the creation of a common economic unit, in the sense of paragraph 23 of the guidelines of the Competition Authority regarding the control of concentrations, which specifies that "de facto mergers are subject to concentration control just like de jure mergers, as soon as they lead to the combination of activities of previously independent companies within a single economic entity. The existence of a unique and sustainable economic management is a necessary condition to determine whether such a concentration is present. To determine this, the Authority takes into account all legal and factual circumstances that allow the qualification of the operation. It may also consider in its assessment various factors such as the existence of cross-shareholdings, the compensation of profits and losses between the companies brought together by the operation, the distribution of revenues among the different entities, or their joint liability."</w:t>
        <w:br/>
        <w:t>12. In light of these elements, and in accordance with previous decision-making practice4, it is appropriate to perceive the establishment of this SGAM as a de facto merger between MACIF, MAIF, and MATMUT. Consequently, the present operation constitutes a concentration within the meaning of Article L. 430-1 of the Commercial Code.</w:t>
        <w:br/>
        <w:t>13. Given the revenues of the parties to the operation, the thresholds set out in Article 1, paragraph 2, a) and b) of Council Regulation (EC) No. 139/2004 of January 20, 2004, are met. Nevertheless, since each of the parties to the operation generates more than two-thirds of its revenue in France, the operation does not have a community dimension. However, the relevant control thresholds mentioned in point I of Article L. 430-2 of the Commercial Code are exceeded. The present operation is therefore subject to the provisions of Articles L. 430-3 and following of the Commercial Code relating to economic concentration.</w:t>
        <w:br/>
        <w:t>4 See in particular Letter from the Minister of Economy, Finance and Employment dated August 21, 2007, to the advisors of the AG2R Prévoyance provident institution and La Mondiale, regarding a concentration in the health and retirement insurance sector; Letter from the Minister of Economy, Finance and Employment dated August 9, 2006, to the advisors of SMABTP, regarding a concentration in the insurance sector; Letter from the Minister of Economy, Finance and Employment dated November 23, 2005, to the advisors of MAAF and MMA groups, regarding a concentration in the insurance sector; Letter from the Minister of Economy, Finance and Employment dated November 21, 2003, to the advisors of MAAF Assurances and La Mutuelle du Mans IARD, regarding a concentration in the insurance sector.</w:t>
        <w:br/>
        <w:t>* Correction of material error.</w:t>
        <w:br/>
        <w:t xml:space="preserve">  </w:t>
        <w:br/>
        <w:t>III. Definition of Relevant Markets</w:t>
        <w:br/>
        <w:t>14. The parties to the operation are simultaneously active in the insurance and reinsurance sectors. They also offer products or services ancillary to insurance contracts (property or personal). Finally, they are active in other markets such as personal services, asset management, and consumer credit.</w:t>
        <w:br/>
        <w:t>15. National and community competition authorities consistently distinguish reinsurance activities from insurance activities5. Regarding insurance activities, it should be noted that most of the products developed by the notifying parties are distributed through internal networks, thus the new entity essentially has a proprietary activity concerning the "production" of insurances.</w:t>
        <w:br/>
        <w:t>A. DEFINITION OF PRODUCT OR SERVICE MARKETS</w:t>
        <w:br/>
        <w:t>1. REINSURANCE ACTIVITIES</w:t>
        <w:br/>
        <w:t>16. Reinsurance is a particular form of insurance whereby the reinsurer assumes all or part of the risks insured by the primary insurer. This mechanism allows primary insurers to increase the number of insured and to spread risks over time and across a wider geographical area.</w:t>
        <w:br/>
        <w:t>17. National and community competition authorities consider that reinsurance constitutes a distinct market due to the specificity of its object (the distribution of risks among insurers) and the less stringent regulatory constraints on this activity. Furthermore, property damage reinsurance has been distinguished from personal reinsurance, and for each, further potential segmentation may be considered based on the different categories of risks covered6.</w:t>
        <w:br/>
        <w:t>18. Nevertheless, for the analysis of the effects of the present operation, it is not necessary to precisely define the reinsurance markets because, regardless of the definition adopted, the conclusions of the competitive analysis will not be affected.</w:t>
        <w:br/>
        <w:t>2. INSURANCE ACTIVITIES</w:t>
        <w:br/>
        <w:t>19. Within the insurance sector, national and community competition authorities consistently distinguish between personal insurance and property damage insurance (property and liability), each of which can in turn be segmented into as many markets as there are insurances covering different types of risks, insofar as, from the demand perspective, insurances covering these different risks are not substitutable7. Regarding the personal insurance market, an additional segmentation may be made between collective insurance contracts, concluded between an insurer and a subscriber distinct from the beneficiary, and individual insurance contracts where the subscriber is also the beneficiary. Similarly, regarding the property damage insurance market, an additional segmentation may be made between insurances aimed at individuals and insurances aimed at professionals.</w:t>
        <w:br/>
        <w:t>20. In this case, the parties to the operation are simultaneously active in personal and property damage insurance. The parties have identified the following segments where their activities overlap:</w:t>
        <w:br/>
        <w:t>- Personal insurance markets:</w:t>
        <w:br/>
        <w:t>Market for individual provident insurance which includes insurance products intended to cover beneficiaries against an unpredictable loss of income (in the event of death, disability, or incapacity) through a payment in the form of a capital sum or annuity8;</w:t>
        <w:br/>
        <w:t>Market for savings and life insurance which includes all financial products offered under optional capital or annuity insurances and life insurance products9. The parties distinguished individual life insurance (savings) from collective life insurance10;</w:t>
        <w:br/>
        <w:t>Market for death insurance. The parties distinguished individual death insurance from collective death insurance;</w:t>
        <w:br/>
        <w:t>Market for collective funeral insurance which is intended to cover funeral expenses and provide assistance for all procedures and formalities related to death11;</w:t>
        <w:br/>
        <w:t>Market for bodily injury insurance (health, hospitalization)12.</w:t>
        <w:br/>
        <w:t>- Property damage insurance markets:</w:t>
        <w:br/>
        <w:t>Market for automobile insurance aimed at individuals13. The parties argue that a distinction should be made between the segment of insurance</w:t>
        <w:br/>
        <w:t>7 See for example the decisions of the European Commission COMP/M.5083, GROUPAMA / OTP GARANCIA of April 15, 2008, COMP/M.3556, FORTIS / BCP of January 19, 2005, IV/M.862, AXA / UAP of December 20, 1996 as well as Decision No. 09-DCC-16 of June 22, 2009 regarding the merger between Caisse d’Epargne and Banque Populaire, Letter from the Minister of Economy, Finance and Employment dated October 1, 2007, to the advisors of the Swiss Insurance Holdings Company, regarding a concentration in the life insurance and capitalization sector, Letter from the Minister of Economy, Finance and Employment dated September 10, 2008, to the advisors of the company Esca, regarding a concentration in the insurance sector.</w:t>
        <w:br/>
        <w:t>8 Letter from the Minister of Economy, Finance and Industry dated October 28, 2008, to the advisors of the Harmonie Mutualité Mutual Company, regarding a concentration in the complementary health and provident insurance sector.</w:t>
        <w:br/>
        <w:t>9 Letter from the Minister of Economy, Finance and Industry dated August 21, 2007, to the advisors of the AG2R Prévoyance provident institution and La Mondiale, regarding a concentration in the health and retirement insurance sector.</w:t>
        <w:br/>
        <w:t>10 Life insurance and savings have been identified by competition authorities as distinct markets while for MAIF and MATMUT, life insurance contracts are considered as savings contracts.</w:t>
        <w:br/>
        <w:t>11 Decision No. 09-D-27 of July 30, 2009 regarding practices implemented by the Mutualité de La Réunion and the death mutuals affiliated with it.</w:t>
        <w:br/>
        <w:t>12 Letter from the Minister of Economy, Finance and Industry dated August 29, 2007, to the advisors of the Pacifica company, regarding a concentration in the insurance sector.</w:t>
        <w:br/>
        <w:t>13 Letter from the Minister of Economy, Finance and Industry dated November 23, 2005, to the advisors of the MAAF and MMA groups regarding a concentration in the insurance sector.</w:t>
      </w:r>
    </w:p>
    <w:p>
      <w:r>
        <w:rPr>
          <w:b/>
        </w:rPr>
        <w:t>[Pages 7–9]</w:t>
      </w:r>
    </w:p>
    <w:p>
      <w:r>
        <w:t>automobile "2 wheels" and the "4 wheels" automobile insurance segment as they are not substitutable from the perspective of demand and supply. The "2 wheels" category concerns a heterogeneous fleet of vehicles including notably motorcycles, mini-motorcycles, boosters, mopeds, and scooters. According to the parties, the "2 wheels" clientele is distinct from the "4 wheels" clientele, in that the "2 wheels" clientele is predominantly male (only 27% female) and the average age is 38 years. Furthermore, the pricing of a "2 wheels" automobile insurance contract is based on the age and gender of the driver, the number of years of motorcycle and/or car license, and the engine capacity of the "2 wheels." Finally, this target group is more prone to claims than the "4 wheels," which has significant repercussions on the calculation of the insurance premium.</w:t>
      </w:r>
    </w:p>
    <w:p>
      <w:r>
        <w:t>Market for professional fleet automobile insurance covering vehicles used in the course of business activities; Market for home insurance for individuals. According to the notifying parties, contrary to previous market delineations retained by national competition authorities, school insurance, leisure insurance, or liability insurance do not constitute distinct insurance products but are generally included in the multi-risk home insurance contract.</w:t>
      </w:r>
    </w:p>
    <w:p>
      <w:r>
        <w:t>Market for recreational boating insurance for individuals which targets all types of vessels (motorboats, sailboats, jet skis) and protects pilots, passengers, as well as transported objects. According to the notifying parties, recreational boating insurance is an insurance for a leisure activity that is distinct from other leisure activities. Indeed, it is intended for a middle to affluent clientele who must pass an examination, starting at the age of 16, to obtain a license allowing them to pilot a motorized pleasure craft with a real power exceeding 4.5 kilowatts (6 horsepower). The insurance premium is calculated according to rules that are similar to the premium for motor vehicles since it is based on the value of the boat, its year of construction, navigation areas, and claims history;</w:t>
      </w:r>
    </w:p>
    <w:p>
      <w:r>
        <w:t>Market for professional insurance, including associations, which includes property damage insurance for professionals that covers all risks that may affect the property or premises of professionals and professional liability.</w:t>
      </w:r>
    </w:p>
    <w:p>
      <w:r>
        <w:t>21. Furthermore, the parties to the transaction are simultaneously active in other markets that may constitute distinct guarantees or ancillary services to insurance contracts (property or personal) or for the benefit of the insured:</w:t>
      </w:r>
    </w:p>
    <w:p>
      <w:r>
        <w:t>Market for legal protection which is defined as optional insurance for legal advice and coverage of procedural costs in the event of a dispute between the insured and a third party;</w:t>
      </w:r>
    </w:p>
    <w:p>
      <w:r>
        <w:t>Market for assistance which includes cash or in-kind services aimed at helping the insured when faced with an unforeseen event. In this sector, it is possible to distinguish (i) medical assistance (medical repatriation, coverage of medical expenses abroad), (ii) domestic assistance (childcare, delivery of medications) and (iii) technical assistance (breakdown service, loan of a replacement vehicle);</w:t>
      </w:r>
    </w:p>
    <w:p>
      <w:r>
        <w:t>Market for borrower insurance which is insurance taken out by an individual in connection with a mortgage or consumer credit. It constitutes temporary insurance that guarantees the repayment of the credit in the event of the occurrence of certain risks related to human life. Borrower insurance generally includes death coverage, total and irreversible loss of autonomy coverage, incapacity/disability coverage, and unemployment coverage;</w:t>
      </w:r>
    </w:p>
    <w:p>
      <w:r>
        <w:t>Market for asset management which consists of an offer for managing assets on behalf of third parties (collective or institutional management);</w:t>
      </w:r>
    </w:p>
    <w:p>
      <w:r>
        <w:t>Market for consumer credit which is credit intended to finance the acquisition by individuals and households of consumer goods. Consumer credit includes earmarked loans, personal loans (including renewable personal loans), and other forms of credit. Previous decision-making practice has so far left the question of substitutability between these different modes of financing open;</w:t>
      </w:r>
    </w:p>
    <w:p>
      <w:r>
        <w:t>Market for personal services. Personal services, which emerged with the development plan of February 16, 2005 (Borloo plan), do not constitute insurance products but rather service provisions generally performed at the consumer's home to contribute to well-being in daily life. The notifying parties distinguish three main areas: family services, daily life services, and services for dependent persons.</w:t>
      </w:r>
    </w:p>
    <w:p>
      <w:r>
        <w:t>22. In any case, the exact definition of each of the markets examined in this decision can be left open, as the conclusions of the competitive analysis will remain unchanged regardless of the segmentations retained.</w:t>
      </w:r>
    </w:p>
    <w:p>
      <w:r>
        <w:t>23. Market for insurance distribution activities</w:t>
      </w:r>
    </w:p>
    <w:p>
      <w:r>
        <w:t>23. According to decision-making practice, it is possible to consider a broad market for the distribution of insurance products by independent intermediaries, encompassing all distribution channels: agents, brokers, and other intermediaries (including banks), except for direct distribution by insurance companies, or a narrower market for insurance brokerage, including only this distribution channel. Moreover, segmentations based on clientele (businesses or individuals) and major categories of insured risks have also been considered, due to their low substitutability.</w:t>
      </w:r>
    </w:p>
    <w:p>
      <w:r>
        <w:t>24. In this case, the parties are simultaneously active in the brokerage of insurance products. Furthermore, their activities only overlap in the segment of insurance brokerage aimed at a business clientele.</w:t>
      </w:r>
    </w:p>
    <w:p>
      <w:r>
        <w:t>25. Therefore, the effects of the present operation will be examined in the segment of insurance brokerage aimed at a business clientele. In any case, for the purposes of this operation, the question of the exact definition of markets in insurance distribution can be left open as, regardless of the delineation retained, the conclusions of the analysis will remain unchanged.</w:t>
      </w:r>
    </w:p>
    <w:p>
      <w:r>
        <w:t>B. DELIMITATION OF GEOGRAPHICAL MARKETS</w:t>
      </w:r>
    </w:p>
    <w:p>
      <w:r>
        <w:t>26. It follows from decision-making practice that the reinsurance market is of a global dimension given the necessity to balance risks at the international level.</w:t>
      </w:r>
    </w:p>
    <w:p>
      <w:r>
        <w:t>27. Furthermore, with the exception of certain insurances covering large-scale risks, insurance markets have been considered to be of a national dimension due to consumer preferences, the existence of national legislation and tax constraints, the current structure of these markets, or regulatory systems.</w:t>
      </w:r>
    </w:p>
    <w:p>
      <w:r>
        <w:t>28. Finally, the markets for the distribution of insurance products have been considered essentially to be of a national dimension.</w:t>
      </w:r>
    </w:p>
    <w:p>
      <w:r>
        <w:rPr>
          <w:b/>
        </w:rPr>
        <w:t>[Pages 10–12]</w:t>
      </w:r>
    </w:p>
    <w:p>
      <w:r>
        <w:t xml:space="preserve">IV. Competitive Analysis  </w:t>
        <w:br/>
        <w:t xml:space="preserve">A. ANALYSIS OF HORIZONTAL EFFECTS  </w:t>
        <w:br/>
        <w:t xml:space="preserve">1. REINSURANCE ACTIVITIES  </w:t>
        <w:br/>
        <w:t xml:space="preserve">29. MATMUT holds a stake in the company MutRé SA, which offers life reinsurance products. MAIF, for its part, has a partnership with […]. Furthermore, MACIF, MAIF, and MATMUT reinsure […]25.  </w:t>
        <w:br/>
        <w:t xml:space="preserve">30. Due to the marginal activity of MATMUT, MACIF and MAIF in the reinsurance market, the operation is not likely to harm competition through horizontal effects in the reinsurance market as well as its potential segmentations.  </w:t>
        <w:br/>
        <w:t xml:space="preserve">2. INSURANCE ACTIVITIES  </w:t>
        <w:br/>
        <w:t xml:space="preserve">31. The market shares of the parties in the markets where their activities overlap are reproduced in the table below. These market shares have been calculated by the parties based on the most recent available data (in value)26, that of the year 2008.  </w:t>
        <w:br/>
        <w:t xml:space="preserve">MAIF + MACIF + MACIF MAIF MATMUT MATMUT CA CA CA CA % % % % (M €) (M €) (M €) (M €)  </w:t>
        <w:br/>
        <w:t xml:space="preserve">Markets for personal insurance  </w:t>
        <w:br/>
        <w:t xml:space="preserve">Personal insurance […] [0-5] […] [0-5] […] [0-5] […] [0-5]  </w:t>
        <w:br/>
        <w:t xml:space="preserve">Individual insurance […] [0-5] […] [0-5] […] [0-5] […] [0-5]  </w:t>
        <w:br/>
        <w:t xml:space="preserve">Collective insurance […] [0-5] […] [0-5] […] [0-5] […] [0-5]  </w:t>
        <w:br/>
        <w:t xml:space="preserve">Individual provident insurance […] [0-5] 0 0 […] [0-5] […] [0-5]  </w:t>
        <w:br/>
        <w:t xml:space="preserve">Life insurance […] [0-5] […] [0-5] […] [0-5] […] [0-5]  </w:t>
        <w:br/>
        <w:t xml:space="preserve">Individual life insurance […] [0-5] […] [0-5] […] [0-5] […] [0-5]  </w:t>
        <w:br/>
        <w:t xml:space="preserve">Collective life insurance […] [0-5] 0 0 0 0 […] [0-5]  </w:t>
        <w:br/>
        <w:t xml:space="preserve">Death insurance […] [0-5] […] [0-5] […] [0-5] […] [0-5]  </w:t>
        <w:br/>
        <w:t xml:space="preserve">Death insurance […] [0-5] […] [0-5] 0 0 […] [0-5]  </w:t>
        <w:br/>
        <w:t xml:space="preserve">25 […]  </w:t>
        <w:br/>
        <w:t xml:space="preserve">26 Sources: Argus de l’assurance, Fédération Française des Sociétés d’Assurance (“FFSA”), l’Officiel du Cycle, Precepta, Comité des Constructeurs Français d’Automobiles, la Tribune de l’assurance, Revue Assurances des particuliers, Syndicat National des Sociétés d’Assistance, Agence nationale des services à la personne, Chambre syndicale des courtiers d’assurance and internal estimates of the parties.  </w:t>
        <w:br/>
        <w:t xml:space="preserve">MAIF + MACIF + MACIF MAIF MATMUT MATMUT CA CA CA CA % % % % (M €) (M €) (M €) (M €)  </w:t>
        <w:br/>
        <w:t xml:space="preserve">Individual death insurance […] [0-5] […] [0-5] […] [0-5] […] [0-5]  </w:t>
        <w:br/>
        <w:t xml:space="preserve">Collective funeral insurance […] [0-5] 0 0 […] 0 […] [0-5]  </w:t>
        <w:br/>
        <w:t xml:space="preserve">Collective insurance […] [0-5] […] [0-5] […] [0-5] […] [0-5]  </w:t>
        <w:br/>
        <w:t xml:space="preserve">Bodily injury insurance  </w:t>
        <w:br/>
        <w:t xml:space="preserve">Property damage insurance markets  </w:t>
        <w:br/>
        <w:t xml:space="preserve">Property damage insurance […] [5-10] […] [0-5] […] [0-5] […] [10-20]  </w:t>
        <w:br/>
        <w:t xml:space="preserve">Automobile insurance […] [10-20] […] [5-10] […] [0-5] […] [20-30]  </w:t>
        <w:br/>
        <w:t xml:space="preserve">Automobile insurance 4 wheels […] [10-20] […] [5-10] […] [5-10] […] [20-30]  </w:t>
        <w:br/>
        <w:t xml:space="preserve">for individuals  </w:t>
        <w:br/>
        <w:t xml:space="preserve">Automobile insurance 2 wheels […] [10-20] […] [5-10] […] [0-5] […] [20-30]  </w:t>
        <w:br/>
        <w:t xml:space="preserve">for individuals  </w:t>
        <w:br/>
        <w:t xml:space="preserve">Fleet insurance […] [0-5] ND ND ND ND […] [0-5]  </w:t>
        <w:br/>
        <w:t xml:space="preserve">automobile  </w:t>
        <w:br/>
        <w:t xml:space="preserve">Home insurance […] [5-10] […] [5-10] […] [0-5] […] [20-30]  </w:t>
        <w:br/>
        <w:t xml:space="preserve">Pleasure boat insurance for individuals […] [5-10] […] [0-5] […] [0-5] […] [10-20]  </w:t>
        <w:br/>
        <w:t xml:space="preserve">Property damage insurance for professionals […] [0-5] […] [0-5] […] [0-5] […] [0-5]  </w:t>
        <w:br/>
        <w:t xml:space="preserve">Professional liability insurance […] ND […] ND ND ND […] [0-5]  </w:t>
        <w:br/>
        <w:t xml:space="preserve">Other markets that may constitute indistinctly guarantees or ancillary services to insurance contracts (property or personal) or for the benefit of the insured  </w:t>
        <w:br/>
        <w:t xml:space="preserve">Legal protection […] [0-5] […] [5-10] […] [5-10] […] [10-20]  </w:t>
        <w:br/>
        <w:t xml:space="preserve">Assistance (IMA) ND ND ND ND ND ND […] [20-30]  </w:t>
        <w:br/>
        <w:t xml:space="preserve">Asset management ND ND ND ND ND ND ND [0-5] (OFI)  </w:t>
        <w:br/>
        <w:t xml:space="preserve">Borrower insurance […] [0-5] […] [0-5] 0 0 […] [0-5]  </w:t>
        <w:br/>
        <w:t xml:space="preserve">Consumer credit ND ND ND ND ND ND […] [0-5] (SOCRAM Banque)  </w:t>
        <w:br/>
        <w:t xml:space="preserve">Personal services […] [0-5] […] [0-5] 0 0 […] [0-5]  </w:t>
        <w:br/>
        <w:t xml:space="preserve">32. In the markets for individual provident insurance, individual life insurance, collective life insurance, individual death insurance, collective death insurance, collective funeral insurance, bodily injury insurance, professional fleet automobile insurance, property damage insurance for professionals, professional liability insurance, asset management, borrower insurance, consumer credit, or personal services, the cumulative market share of the new entity will be very modest (less than [0-5] %). Moreover, in each of these markets, SFEREN will compete with several other significant operators, whose market shares are substantial and who are capable of exerting competitive pressure on SFEREN. In the personal insurance markets, the main competitors are CNP, Crédit Agricole, AXA, Generali, BNP Paribas, Crédit Mutuel, AGF/Allianz, AG2R-La Mondiale, Société Générale, Groupama, Aviva, and COVEA. In the property damage insurance markets, the main competitors are COVEA, AXA, Groupama, Allianz, Generali, Crédit Agricole, SGAM BTP, Crédit Mutuel, Aviva. In the consumer credit market, the main competitors are BNP Paribas, Sofinco (Crédit Agricole), Cofinoga (Groupe Galeries Lafayette/BNP Paribas), Banque PSA Finance, Diac (Renault), Cofidis (3 Suisses/Crédit Mutuel). In the personal services market, the main competitors are CNP, AXA, Europ Assistance, Groupama, GMF, Mutualité Française, MGEN, Personia, Crédit Agricole, La Poste. The notified operation will therefore not significantly alter the existing competitive structure.  </w:t>
        <w:br/>
        <w:t xml:space="preserve">33. In the market for pleasure boat insurance for individuals, SFEREN's market share will amount to ~[10-20] % in value and ~[10-20] % in volume (number of contracts). SFEREN will continue to face competition from large insurance groups such as Generali (~[20-30] %), Groupama Transport (~[10-20] %), AXA France (~[10-20] %), AGF (~[5-10] %), Allianz – AssurPlaisance (~[0-5] %)27. The notified operation is therefore not likely to harm competition in the French market for pleasure boat insurance for individuals.  </w:t>
        <w:br/>
        <w:t xml:space="preserve">34. In the legal protection market, SFEREN's market share will amount to ~[10-20] % (in value). SFEREN will continue to face competition from large insurance groups such as DAS (MMA) (~[10-20] %), Juridica (AXA) (~[10-20] %), APJ (GMF) (~[10-20] %), EPJ (Generali) (~[5-10] %) as well as numerous other players who represent more than [40-50] % of the market28. The notified operation is therefore not likely to harm competition in the French legal protection market.  </w:t>
        <w:br/>
        <w:t xml:space="preserve">35. In the assistance market, the notifying parties operate through the Inter Mutuelles Assistance group (“IMA”) of which they are shareholders. […]. In 2008, IMA generated a turnover of approximately […] million euros. MAIF, MACIF, and MATMUT account for nearly […] % of IMA's turnover ([…] million euros), while other shareholders account for about […] % of IMA's turnover, and other clients ([…]) about […] %. IMA's market share is approximately [20-30] %, and SFEREN therefore indirectly represents [10-20] % of the market. The assistance market is highly fragmented. IMA's main competitors have significant market shares such as Mondial Assistance (~[20-30] %), Europ Assistance (~[10-20] %), Fidelia Assistance (~[10-20] %), Mutuaide Assistance (~[5-10] %)29. Many other companies offer assistance products and account for nearly [20-30] % of the market.  </w:t>
        <w:br/>
        <w:t xml:space="preserve">36. The parties hold market shares exceeding [20-30] % in the automobile insurance and home insurance markets, which are therefore examined in detail below.  </w:t>
        <w:br/>
        <w:t xml:space="preserve">27 Sources: internal estimates of the parties; Revue assurance des particuliers (January 2009) (2008 data).  </w:t>
        <w:br/>
        <w:t xml:space="preserve">28 Sources: internal estimates of the parties; FFSA (2008 data).  </w:t>
        <w:br/>
        <w:t>29 Source: Syndicat National des Sociétés d’Assistance (2008 data)</w:t>
      </w:r>
    </w:p>
    <w:p>
      <w:r>
        <w:rPr>
          <w:b/>
        </w:rPr>
        <w:t>[Pages 13–15]</w:t>
      </w:r>
    </w:p>
    <w:p>
      <w:r>
        <w:t xml:space="preserve">a) Automobile Insurance Markets  </w:t>
        <w:br/>
        <w:t xml:space="preserve">37. In the automobile insurance sector, SFEREN will become the leading insurance company in France with a market share of nearly [20-30]% in value and [20-30]% in volume (number of vehicles). The main competitors of SFEREN include COVEA (~[20-30]%), AXA (~[10-20]%), Groupama (~[10-20]%), AGF/Allianz (~[5-10]%), Generali France (~[5-10]%), and Crédit Agricole (~[0-5]%).  </w:t>
        <w:br/>
        <w:t xml:space="preserve">The "4-wheel" automobile insurance for individuals  </w:t>
        <w:br/>
        <w:t xml:space="preserve">38. In the market for "4-wheel" automobile insurance for individuals, SFEREN will hold a market share of nearly [20-30]% ([20-30]% in value and [20-30]% in volume (number of vehicles)). The main competitors of the parties in this market are: COVEA (~[20-30]%), AXA (~[10-20]%), Groupama (~[10-20]%), AGF/Allianz (~[5-10]%), Generali France (~[5-10]%), ACM (~[5-10]%), and Pacifia Crédit Agricole Assurances (~[0-5]%).  </w:t>
        <w:br/>
        <w:t xml:space="preserve">39. The "4-wheel" automobile insurance market is a mature market (0.5% growth in 2008), with the insurable population growing little and already being largely covered. Competition primarily occurs through pricing. This pricing pressure is exacerbated by changes in consumer behavior regarding insurance and limits the maneuvering margins of insurers. Indeed, the rise of the Internet and the development of brokerage facilitate access to information about products and the comparison of offers and prices. Customers can thus check on a comparison site, on their insurers' websites, or through brokers, whether the conditions obtained are at a good price and, if not, renegotiate or put insurers in competition at the next contract renewal. The rise of the Internet and online insurers offering low-price deals also contributes to increased pressure on prices.  </w:t>
        <w:br/>
        <w:t xml:space="preserve">40. Competition occurs, to a lesser extent, on the content of the offer itself (packaged offers, guarantees, associated services...) as the products offered by operators in this market are largely standardized (the main differences relate to the level of guarantees and the more or less extensive range of guarantees or ancillary services) and innovations are quickly copied. Recent innovations include green products, low-price products, and multimodal offerings. However, some respondents to the market test indicated that the quality of services associated with the offers (and consequently the quality of the provider networks) is increasingly becoming a differentiating factor.  </w:t>
        <w:br/>
        <w:t xml:space="preserve">41. The parties are not the closest competitors in this market. Indeed, while MACIF, MAIF, and MATMUT, as mutuals, share a similar mindset, the positioning of their offers is significantly different. In terms of clientele, MACIF and MATMUT target all types of customers, while MAIF primarily targets professions in the public education, culture, and research sectors. In terms of market share, the closest competitors for each party are, for MACIF (~[10-20]%): AXA (~[10-20]%) and Groupama (~[10-20]%), for MAIF (~[5-10]%): Groupama (~[10-20]%) and Allianz/AGF (~[5-10]%), and for MATMUT (~[5-10]%): AGF/Allianz (~[5-10]%), Generali France (~[5-10]%), and ACM (~[5-10]%).  </w:t>
        <w:br/>
        <w:t xml:space="preserve">42. The competitors of the parties are mainly insurance companies (AXA, Groupama, AGF/Allianz, Generali), mutuals (COVEA), and banks (Crédit Agricole, Crédit Mutuel), most of which are backed by powerful groups. These competitors offer insurance products equivalent to those of SFEREN, in terms of range, quality, and price. Thus, although the notified operation strengthens market concentration, with the top four operators representing more than [70-80]% of the market after the operation, the new entity will continue to face competition from groups whose financial strength, geographic coverage, range of products offered, importance of the distribution network, and extent of vertical integration are equivalent to those of the new entity and which will continue to exert strong competitive pressure on the new entity.  </w:t>
        <w:br/>
        <w:t xml:space="preserve">43. The market test showed that competition among these operators is particularly fierce and that to win customers from their competitors, operators are making significant commercial efforts (increased advertising budgets and multiplication of advertising campaigns for certain players such as MAAF, MMA, Groupama, Generali, GMF, handling of cancellation formalities...) or developing new brands or products such as low-price online insurance (Amaguiz from Groupama-Gan, Direct Assurances from AXA, Mutant Assurances from April).  </w:t>
        <w:br/>
        <w:t xml:space="preserve">44. Brokerage also fosters strong competitive pressure in the insurance markets. Brokerage firms are the second traditional network of insurers and the third sales network in terms of market share for property damage insurance products (with nearly [10-20]% market share). Brokers have negotiating power with insurers. They generally distribute insurance products from several insurers and operate in all segments of the property damage insurance sector.  </w:t>
        <w:br/>
        <w:t xml:space="preserve">45. Furthermore, the parties argue that customers can easily switch insurers. Automobile insurance contracts can generally be terminated by the customer with one month's notice before the annual contract expiration. Moreover, since the Chatel law, insurers are now required to inform policyholders at least three months and at most fifteen days before the termination deadline of the possibility of not renewing the contract, which limits the possibilities for automatic renewal of contracts. Finally, as the new insurer takes care of all the cancellation formalities for its client, the costs of changing insurers are virtually nonexistent.  </w:t>
        <w:br/>
        <w:t xml:space="preserve">46. However, the entry of new players into the market faces significant financial barriers. Indeed, it is necessary to have sufficient financial backing to support the duration of achieving a return on investment, limit the cost of reinsurance, broaden the base for mutualizing production costs, and negotiate bulk purchases, to have personnel with expertise in the branch for which the license has been granted, to obtain tools to ensure back-office management (management or pricing software developed by external operators offered to all insurers). In addition, a distribution network must be established to reach the desired target (physical agencies, insurance intermediaries, website...). Finally, the role of the brand is not negligible. This is why there are few entries of new competitors. In this regard, the market test confirmed that external players in the insurance sector such as large retailers, telephone operators, or dealers have not yet managed to establish themselves.  </w:t>
        <w:br/>
        <w:t xml:space="preserve">47. Only bancassurers have successfully entered the market in the early 1990s. Indeed, banks rely on an existing customer base, the strength of their distribution network, and the complementarity with the range of banking products and services. Even though the market share of bancassurers remains relatively low, it is constantly increasing ([5-10]% market share in 2008 compared to [5-10]% in 2005), particularly with Crédit Agricole and Crédit Mutuel whose market shares are [0-5]% and [0-5]% in 2008, respectively. The market test also indicates that the share of bancassurers is expected to increase and reach [10-20]% by 2010. Other banks may be likely to enter the market, as automobile insurance serves as a loss leader in a strategy of multi-equipping customers. In this regard, La Banque Postale has announced its intention to offer property damage insurance products (including automobile insurance) in 2010 through its network of 17,000 points of sale.  </w:t>
        <w:br/>
        <w:t xml:space="preserve">48. From all these elements, it appears that customers will have the opportunity to arbitrate between the proposals of the parties and those of competing groups, especially since large groups have extensive sales networks and can easily switch insurers in response to an increase in insurance premiums or a decrease in the quality of services provided by their insurer.  </w:t>
        <w:br/>
        <w:t xml:space="preserve">49. In light of these elements, it appears that the notified operation is not likely to harm competition through horizontal effects in the French "4-wheel" automobile insurance market.  </w:t>
        <w:br/>
        <w:t xml:space="preserve">The "2-wheel" automobile insurance for individuals  </w:t>
        <w:br/>
        <w:t xml:space="preserve">50. In the market for "2-wheel" automobile insurance for individuals, SFEREN will hold a market share of nearly [20-30]% ([20-30]% in value and [20-30]% in volume). Its competitors in this market include notably COVEA (~[10-20]%), Generali France (~[10-20]%), AXA (~[5-10]%), La Mutuelle des Motards-AMDM (~[5-10]%), Groupama (~[0-5]%), AGF/Allianz (~[0-5]%), Crédit Agricole Assurances (~[0-5]%), and AVIVA (~[0-5]%).  </w:t>
        <w:br/>
        <w:t xml:space="preserve">51. MACIF is the leading operator in this market (~[10-20]%) while MAIF (~[0-5]%) and MATMUT (~[0-5]%) rank seventh and eighth, respectively, after COVEA, Generali, AXA, and AMDM.  </w:t>
        <w:br/>
        <w:t xml:space="preserve">52. The characteristics of the "2-wheel" automobile insurance market are similar to those of the "4-wheel" automobile insurance market, and the competitive analysis developed above is transposable, with however a notable difference. Unlike the "4-wheel" automobile insurance market, the "2-wheel" automobile insurance market is a growing market: the motorcycle fleet has increased sixfold between 1970 and 2008, and the enthusiasm of the French for "2-wheel" vehicles maintains strong demand. The market has recently seen the arrival of new entrants such as Pacifica, a subsidiary of Crédit Agricole, which enriched its "2-wheel" insurance offering in June 2008, and low-cost insurers such as Assurbike. The strengthening of competition in the "2-wheel" market is putting pressure on prices, similar to what is observed in the "4-wheel" automobile insurance markets.  </w:t>
        <w:br/>
        <w:t>53. Although the notified operation reinforces MACIF's position as the leading operator, competitors (most of whom belong to large groups) will continue to exert significant competitive pressure on the new entity. Finally, as with the "4-wheel" automobile insurance market, customers have the opportunity to arbitrate between the offers.</w:t>
      </w:r>
    </w:p>
    <w:p>
      <w:r>
        <w:rPr>
          <w:b/>
        </w:rPr>
        <w:t>[Pages 16–18]</w:t>
      </w:r>
    </w:p>
    <w:p>
      <w:r>
        <w:t>competing offers, particularly through online price comparison tools such as Assurance-motos.net, Assurland, Hyperassur, and brokerage firms, and can easily switch insurers. The renewal rate for "2-wheel" insureds is, in this regard, much higher than the renewal rate for "4-wheel" insureds.</w:t>
      </w:r>
    </w:p>
    <w:p>
      <w:r>
        <w:t>54. In light of these elements, it appears that the notified operation is not likely to harm competition through horizontal effects in the French "2-wheel" automobile insurance market.</w:t>
      </w:r>
    </w:p>
    <w:p>
      <w:r>
        <w:t>b) Home Insurance Market</w:t>
      </w:r>
    </w:p>
    <w:p>
      <w:r>
        <w:t>55. In the home insurance market, the combined market share of the merged entity is approximately [20-30]% in value and [20-30]% in volume (number of contracts).</w:t>
      </w:r>
    </w:p>
    <w:p>
      <w:r>
        <w:t>56. The new entity will continue to face competition from large insurance groups such as COVEA (~[20-30]%), AXA (~[10-20]%), Groupama (~[10-20]%), AGF/Allianz (~[5-10]%), Pacifica Crédit Agricole Assurances (~[5-10]%), Generali France (~[5-10]%), ACM (~[5-10]%)34, as well as MACSF Assurances, GCE Assurances, Mutuelles de Paris Assurances, Thelem, Assurances Banque Populaire IARD, Sogessur, Natio Assurance, and Suravenir Assurances.</w:t>
      </w:r>
    </w:p>
    <w:p>
      <w:r>
        <w:t>57. Traditional insurers (insurance companies and mutuals) hold a predominant position in the home insurance market. However, the growth of bancassurers, which entered this market in the 1990s, is particularly notable. Between 1995 and 2008, the market share of bancassurers increased from [0-5]% to [10-20]%, with Crédit Agricole and Crédit Mutuel holding the largest market shares, and La Banque Postale set to enter this market soon.</w:t>
      </w:r>
    </w:p>
    <w:p>
      <w:r>
        <w:t>58. Like the "4-wheel" automobile insurance market, the home insurance market is a mature market (annual growth of 1.8% in 2008) and highly competitive, with homogeneous products offered, innovations quickly copied, competition primarily based on prices, and customers having the ability to arbitrate between the proposals of the parties and those of competing groups, especially since large groups have extensive sales networks, price and product comparisons among providers are easy, particularly via the internet, and the costs of switching insurers are virtually non-existent.</w:t>
      </w:r>
    </w:p>
    <w:p>
      <w:r>
        <w:t>59. In light of these elements, it appears that the notified operation is not likely to harm competition through horizontal effects in the French home insurance market.</w:t>
      </w:r>
    </w:p>
    <w:p>
      <w:r>
        <w:t>3. INSURANCE BROKERAGE MARKET</w:t>
      </w:r>
    </w:p>
    <w:p>
      <w:r>
        <w:t>60. Following the operation, SFEREN's market share will be very low (less than [0-5]%) in the insurance brokerage market aimed at a business clientele.</w:t>
      </w:r>
    </w:p>
    <w:p>
      <w:r>
        <w:t>61. Given the marginal position of the parties, combined with the presence of significant competitors such as Gras Savoye, MCC France, Aon France, Vespieren, and Siaci Saint-Honoré, the notified operation is not likely to harm competition in insurance brokerage, regardless of the segmentation considered.</w:t>
      </w:r>
    </w:p>
    <w:p>
      <w:r>
        <w:t>34 Source: L’Argus de l’assurance of July 10, 2009 (2008 data).</w:t>
      </w:r>
    </w:p>
    <w:p>
      <w:r>
        <w:t>B. ANALYSIS OF VERTICAL AND CONGLOMERATE EFFECTS</w:t>
      </w:r>
    </w:p>
    <w:p>
      <w:r>
        <w:t>62. The notifying parties are active in insurance brokerage, an activity located downstream of the insurance activity. Given the modest market share held by SFEREN in the insurance brokerage market (less than [0-5]%), the notified operation is not likely to lead to any risk of exclusion or foreclosure concerning competitors.</w:t>
      </w:r>
    </w:p>
    <w:p>
      <w:r>
        <w:t>63. Regarding a potential conglomerate effect, the parties hold portfolios of insurance contracts of the same nature, except for a few contracts that are only offered by one of the three affiliated companies. As previously stated, SFEREN's competitors such as COVEA, AXA, Groupama-GAN, Allianz, or Pacifica-Crédit Agricole, however, have equally comprehensive product ranges and an attractive array of brands. As a result, customers will have the option to switch to product ranges equivalent to that of the new entity.</w:t>
      </w:r>
    </w:p>
    <w:p>
      <w:r>
        <w:t>C. ANALYSIS OF THE RISK OF STRENGTHENING PURCHASING POWER PLACING EXTERNAL PROVIDERS OF THE PARTIES IN A POSITION OF ECONOMIC DEPENDENCE</w:t>
      </w:r>
    </w:p>
    <w:p>
      <w:r>
        <w:t>64. MACIF, MAIF, and MATMUT use external providers, through approval agreements, for claims management: repairers (body shops, dealers, brand agents, automotive repair mechanics, "glass breakage" specialists), wreckers, demolishers, experts, doctors, and lawyers. When surveyed as part of the market test, some of these providers suggested that the operation would strengthen the purchasing power of the new entity and allow it to exert pressure on the prices of external services. They fear that the new entity will reduce the number of its providers, practice delistings in case of refusal to lower prices, or obstruct the insured's free choice of provider by imposing differentiated deductibles, or even capping or refusing reimbursement for services performed by non-approved providers.</w:t>
      </w:r>
    </w:p>
    <w:p>
      <w:r>
        <w:t>65. As provided for in Article L. 430-6 of the Commercial Code, the creation or strengthening of purchasing power can harm competition in a market. However, such harm does not simply result from putting certain suppliers in difficulty but from the fact that this difficulty is likely to reduce the level of competition in a market and ultimately reduce consumer surplus. However, as specified in point 450 of the Authority's guidelines on merger control, "the strengthening of purchasing power generally tends to benefit consumers, provided that it does not affect the structures of upstream and downstream markets."</w:t>
      </w:r>
    </w:p>
    <w:p>
      <w:r>
        <w:t>66. In this case, the effect of the operation on SFEREN's purchasing power will be examined in light of the relative weight of buyers and sellers and the commercial practices in the relevant markets. In any case, due to the highly competitive nature of the downstream markets and the maintenance of sufficient competition in the upstream markets following the operation, any potential strengthening of SFEREN's purchasing power would not be likely to affect the structure of competition in any of these markets.</w:t>
      </w:r>
    </w:p>
    <w:p>
      <w:r>
        <w:t>67. On the buyers' side, demand is highly concentrated as it consists of insurers, mutuals, and banks backed by powerful groups. It is likely that SFEREN's share of purchases in the external services market ("supply market") will be strengthened following the operation, but no precise assessment of buyers' market shares in the supply market is available. For most of the parties' approved external providers who responded to the market test (which nonetheless constitutes a non-representative panel due to the large number of the parties' approved external providers), the cumulative revenue generated with the parties to the operation is less than [20-30]% of their total revenue. This share, however, varies significantly depending on the groups of external providers concerned.</w:t>
      </w:r>
    </w:p>
    <w:p>
      <w:r>
        <w:t>68. On the sellers' side, the supply of external services (automotive repair, home repair, recycling, automotive expertise, home expertise, etc.) is significantly less concentrated. Indeed, the approved external providers are predominantly small and medium-sized enterprises. The parties argue that these providers tend to group together to reach a critical size in order to have more leverage in negotiations. However, while it is true that there are some consolidations of repairers (through unions such as GNCR, FFC Réparateurs, CNPA, FNAA35 or commercial networks grouping repairers such as Axial, Autoneo, Five Star, Acoat Selected, AD, Top Carrosserie) or the establishment of expert networks (ADER or BCA Expertise), this approach aims to allow small structures to access regional or national markets while minimizing their investments through resource pooling. These groupings generally implement purchasing centers to increase their negotiating capacity regarding their purchases (raw materials and services). In contrast, the market test indicated that the negotiating power of these groupings with insurers was very limited, if not non-existent.</w:t>
      </w:r>
    </w:p>
    <w:p>
      <w:r>
        <w:t>69. However, it should be noted that for repairers (body shops, dealers, brand agents, automotive repair mechanics, "glass breakage" specialists), the approval granted by insurers does not condition access to the market since non-approved providers are active in it. In 1998, nearly 50% of the revenue in the automotive repair market was generated by non-approved repairers36. The parties argue that this data is still current; however, the market test shows that this percentage would be lower today, at most around 40%. Nevertheless, repairers have access to a large proportion of damaged vehicles, regardless of any approval. Moreover, approval agreements are offered by other competitors of SFEREN, so SFEREN's providers can offer their services to other insurers. Neither the parties nor their competitors request exclusivity for obtaining approval. A repairer can therefore be approved by several insurance companies, which is the case in practice.</w:t>
      </w:r>
    </w:p>
    <w:p>
      <w:r>
        <w:t>70. For IRD providers and providers in kind (housing), more than 80% of the market revenue is generated by non-approved repairers.</w:t>
      </w:r>
    </w:p>
    <w:p>
      <w:r>
        <w:t>71. For wreckers, demolishers, or experts, the situation is different, as they are not chosen by the insured but by the insurer (except for the insured's option to involve their own expert or a judicial expert, which only occurs in case of a dispute with the insurer regarding compensation). However, like repairers, these providers are not bound to the parties by exclusive contracts and can offer their services to other insurers.</w:t>
      </w:r>
    </w:p>
    <w:p>
      <w:r>
        <w:rPr>
          <w:b/>
        </w:rPr>
        <w:t>[Pages 19–19]</w:t>
      </w:r>
    </w:p>
    <w:p>
      <w:r>
        <w:t>other insurers that constitute a valid alternative compared to the parties.</w:t>
      </w:r>
    </w:p>
    <w:p>
      <w:r>
        <w:t>72. Finally, as indicated above, in the markets for automobile insurance and home insurance, in which SFEREN will market its products, the operation is not likely to harm competition, and SFEREN will remain subject to effective competition from insurance companies, mutuals, and banks, most of which are backed by powerful groups. It will thus face powerful buyers such as COVEA, AXA, or Groupama, which, on the one hand, represent a credible alternative for these external providers and, on the other hand, will compel SFEREN to pass on to its own clients the benefits obtained from external providers, thereby preventing profits related to the exercise of any purchasing power in the supply market from being realized in the automobile insurance and home insurance markets.</w:t>
      </w:r>
    </w:p>
    <w:p>
      <w:r>
        <w:t>73. It follows from all these elements that the creation of SFEREN is not likely to harm competition by creating or strengthening purchasing power. Furthermore, the pooling of purchases by the parties from these external providers within the framework of SFEREN should promote a reduction in costs that could be passed on to the end customer.</w:t>
      </w:r>
    </w:p>
    <w:p>
      <w:r>
        <w:t>DECIDES</w:t>
      </w:r>
    </w:p>
    <w:p>
      <w:r>
        <w:t>Sole Article: The operation notified under number 09-0131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