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https://www.autoritedelaconcurrence.fr/fr/decision/relative-la-demande-de-revision-des-engagements-de-la-federation-francaise-de-golf-rendus</w:t>
      </w:r>
    </w:p>
    <w:p>
      <w:r>
        <w:t>Pages translated : 7</w:t>
      </w:r>
    </w:p>
    <w:p/>
    <w:p>
      <w:r>
        <w:rPr>
          <w:b/>
        </w:rPr>
        <w:t>[Pages 1–3]</w:t>
      </w:r>
    </w:p>
    <w:p>
      <w:r>
        <w:t>FRENCH REPUBLIC</w:t>
        <w:br/>
        <w:t>Decision No. 15-D-16 of November 27, 2015</w:t>
        <w:br/>
        <w:t>concerning the request for review of the commitments of the Fédération</w:t>
        <w:br/>
        <w:t>Française de Golf made mandatory by decision</w:t>
        <w:br/>
        <w:t>No. 12-D-29 of December 21, 2012</w:t>
        <w:br/>
        <w:t>The Autorité de la concurrence (permanent commission);</w:t>
        <w:br/>
        <w:t>Having regard to decision No. 15-SO-15 of October 12, 2015, registered under number 15/0090 R, by which the Autorité de la concurrence initiated an examination of the merits of the request from the Fédération Française de Golf for a review of the commitments annexed to decision No. 12-D-29 of December 21, 2012, concerning practices observed in the sector of distributing supplementary insurance for golfers;</w:t>
        <w:br/>
        <w:t>Having regard to Book IV of the Commercial Code;</w:t>
        <w:br/>
        <w:t>Having regard to the Sports Code;</w:t>
        <w:br/>
        <w:t>Having regard to the Insurance Code;</w:t>
        <w:br/>
        <w:t>Having regard to the request from the Fédération Française de Golf dated October 9, 2015;</w:t>
        <w:br/>
        <w:t>Having regard to the responses to the market test;</w:t>
        <w:br/>
        <w:t>The rapporteur, the deputy general rapporteur, the government commissioner, and the representatives of the Fédération Française de Golf heard during the session of the Autorité de la concurrence on November 18, 2015;</w:t>
        <w:br/>
        <w:t>Adopts the following decision:</w:t>
      </w:r>
    </w:p>
    <w:p>
      <w:r>
        <w:t>I. Findings</w:t>
        <w:br/>
        <w:t>A. THE REQUEST FOR REVIEW</w:t>
        <w:br/>
        <w:t>1. PROCEDURAL BACKGROUND</w:t>
        <w:br/>
        <w:t>1. By decision No. 12-D-29 of December 21, 2012, concerning practices observed in the sector of distributing supplementary insurance for golfers, the Autorité de la concurrence (hereinafter the Autorité) made binding the commitments proposed by the Fédération Française de Golf (hereinafter FF Golf) to close a referral dated April 13, 2012, from the company Eurogolf Liber’Tee (hereinafter Eurogolf).</w:t>
        <w:br/>
        <w:t>2. On January 22, 2015, FF Golf requested a review of its commitments pursuant to point 46 a) of the procedural notice of March 2, 2009, concerning commitments in competition matters. It subsequently clarified its request by letter dated October 9, 2015.</w:t>
        <w:br/>
        <w:t>3. The General Rapporteur of the Autorité collected, in May 2015, the opinions of the Ministry of Sports, the Groupement des Entreprises Mutuelles d’Assurance, and the Fédération Française des Sociétés d’Assurance on the situation of collective insurance for sports federations and on the new proposals from FF Golf.</w:t>
        <w:br/>
        <w:t>4. By decision No. 15-SO-15 dated October 12, 2015, the Autorité initiated an examination of the merits of the review request submitted by FF Golf.</w:t>
        <w:br/>
        <w:t>2. CONTEXT OF THE REQUEST FROM THE FÉDÉRATION FRANÇAISE DE GOLF</w:t>
        <w:br/>
        <w:t>5. In its 2012 decision, the Autorité identified competition concerns related to the existence of barriers to the development of the market for distributing supplementary insurance products aimed at golfers by insurance intermediaries, on an individual and voluntary basis.</w:t>
        <w:br/>
        <w:t>6. Indeed, the conditions under which FF Golf marketed collective personal insurance (insurance for "bodily injury," "serious bodily injury," and "repatriation assistance") to its licensees could have an exclusionary effect on competing offers provided by brokers to licensees on an individual basis. This was particularly the case for the complainant, the company Eurogolf, which argued that the 420,000 licensees, representing more than half of the practitioners of this sport in 2012, were abusively captured by a collective insurance that, in some respects, had a mandatory character.</w:t>
        <w:br/>
        <w:t>7. The commitments made were thus aimed at allowing the development of individual supplementary insurance offers specific to golf, alongside traditional supplementary insurance covering the risks of bodily injury related to various sports activities, including possibly golf, and the collective insurance offered by FF Golf.</w:t>
        <w:br/>
        <w:t>8. FF Golf argues in its request for review that the reasoning followed by the Autorité to make its decision is no longer relevant today and that the failure of individual supplementary insurance offers can be explained by causes other than the existence of FF Golf's collective insurance, as subsequent market developments have shown.</w:t>
      </w:r>
    </w:p>
    <w:p>
      <w:r>
        <w:t>B. CHANGES IN THE MARKET</w:t>
        <w:br/>
        <w:t>9. Several significant changes have occurred since 2012 in the market for the distribution of insurance products aimed at golfers and, more generally, in the situation of golf players' insurance and the situation of FF Golf.</w:t>
        <w:br/>
        <w:t>10. The company Eurogolf, which was the origin of the 2012 commitments decision, has not been operating as an insurance intermediary specializing in the golf sector since February 2013, the date of its removal from the insurance intermediaries register (ORIAS), and has not been active in the insurance sector for nearly three years. It even seems to no longer have any activity and no longer files financial statements. Although Eurogolf indicated, in its observations in response to the 2015 market test, that it was in discussions with new insurers to relaunch its products, it has provided no concrete elements to substantiate its upcoming re-registration with ORIAS and an imminent resumption of its brokerage activity.</w:t>
        <w:br/>
        <w:t>11. No other broker offering individual insurance products dedicated to damages related to the practice of golf has appeared in the market between 2013 and 2015, and no contribution to the market test announced the arrival of a new provider. The market is therefore primarily served today by multisport bodily injury insurance without any information on the number of insured golfers in this regard, nor on the extent of the risks covered.</w:t>
        <w:br/>
        <w:t>12. During the same period, the number of golf licensees with specific bodily injury insurance for golf has significantly decreased, from approximately 420,000 in 2012 to less than 700 in 2014. The market for bodily injury insurance reserved for golfers now represents only 0.17% of what it was nearly three years ago.</w:t>
        <w:br/>
        <w:t>13. In the face of this evaporation of the insured base, the premiums for the supplementary insurance of FF Golf, whether concerning bodily injury or other risks specific to golfers, have significantly increased: the basic insurance rose from 0.58 euros in 2012 to 5 euros as early as 2013, the repatriation insurance rose from 0.12 euros to 16 euros, the extended damage insurance rose from 10 euros to 29 euros, and the cancellation insurance rose from 10 euros to 22 euros in 2013, then to 90 euros in 2014. Several of these offers disappeared in 2015 due to the inability to find clients at this price level.</w:t>
        <w:br/>
        <w:t>14. Finally, FF Golf noted that the lack of insurance for golfers has led some of them to seek civil liability from the club or the federation, also resulting in an increase in the "civil liability" insurance premiums of these structures. Thus, FF Golf indicated that its insurance premium per licensee had increased by 45% after 2012 and that the amounts set aside to address this type of litigation had increased sixty-fold between 2010 and 2014.</w:t>
      </w:r>
    </w:p>
    <w:p>
      <w:r>
        <w:t>C. THE PROPOSAL FOR AMENDMENT OF COMMITMENTS PRESENTED BY FF GOLF</w:t>
        <w:br/>
        <w:t>15. Based on point 46 a) of the procedural notice of March 2, 2009, concerning commitments in competition matters, FF Golf proposed to amend points 5 and 6 of commitment No. 2 regarding the promotion of the license by FF Golf, in order to be able to market again an optional and voluntary "individual accident" insurance and "repatriation assistance," in such a way that any licensee may declare (either by ordinary or registered mail, or by email), within one month from the issuance of the license, that they refuse to subscribe to these insurances.</w:t>
      </w:r>
    </w:p>
    <w:p>
      <w:r>
        <w:rPr>
          <w:b/>
        </w:rPr>
        <w:t>[Pages 4–6]</w:t>
      </w:r>
    </w:p>
    <w:p>
      <w:r>
        <w:t xml:space="preserve">16. This information would be communicated to the clubs (by circular letter distributed on the one hand on the FF Golf Extranet site and on the other hand in the "Letter to the clubs") and to golf practitioners (on the website) as soon as the decision is made.  </w:t>
        <w:br/>
        <w:t xml:space="preserve">17. The FF Golf proposes to re-register with ORIAS and to subscribe to a group personal insurance contract within the meaning of Article L.321-5 of the Sports Code, after a call for competition, a service it had abandoned following the 2012 decision.  </w:t>
        <w:br/>
        <w:t xml:space="preserve">18. A call for tenders under suspensive and resolutory conditions based on the content of the Authority's decision has already been launched by the FF Golf concerning the 2016 and 2017 seasons, with the conditions available online. A re-competition would be organized every two years.  </w:t>
        <w:br/>
        <w:t xml:space="preserve">19. The FF Golf wishes, through these new measures, to better protect the licensees while offering them the option to expressly waive this protection, a system known as "opt-out" which would be compatible with the provisions of Article L.321-6 of the Sports Code.  </w:t>
        <w:br/>
        <w:t xml:space="preserve">20. Additionally, the FF Golf wishes to remove point 12 of commitment No. 4 which stipulates that the FF Golf "will no longer offer the 'course damage' insurance to golf clubs under the CAP 500,000 program, although this insurance is not covered by the expressed competition concerns." It indicates that it wants to reserve the possibility of benefiting the golf clubs from a mutualization of the "course damage" guarantee that the FF Golf could subscribe to for the benefit of the clubs.  </w:t>
        <w:br/>
        <w:t xml:space="preserve">II. Discussion  </w:t>
        <w:br/>
        <w:t xml:space="preserve">21. Point 46 a) of the procedural notice of March 2, 2009, concerning commitments in competition matters, provides that "it is up to the Autorité to assess the necessity of revising the commitments and of an ex officio referral, in light of the changes that have occurred in the market in question. [...] if one of the facts on which the decision is based undergoes a significant change [...]".  </w:t>
        <w:br/>
        <w:t xml:space="preserve">22. The elements presented above show that major changes have occurred in the market for the distribution of insurance products aimed at golf players. The conditions for examining a request for review of the commitments are therefore met.  </w:t>
        <w:br/>
        <w:t xml:space="preserve">A. ON THE SCOPE OF THE COMMITMENTS TO BE REVISED  </w:t>
        <w:br/>
        <w:t xml:space="preserve">23. Some commitments made mandatory by the 2012 decision had an instantaneous nature and are therefore not intended to be revised for execution over time. Thus, points 2 and 3 of commitment No. 1 relating to the modification of the FF Golf's affiliation protocol with the golf clubs, commitment No. 3 relating to the modification of the Extranet site made available to the golf clubs by the FF Golf, as well as points 10 and 11 of commitment No. 4 on the modification of the CAP 500,000 program, were executed as early as 2013 and there is no need to re-examine them again.  </w:t>
        <w:br/>
        <w:t xml:space="preserve">24. Other commitments were only peripheral in relation to the expressed competition concerns but had been presented by the FF Golf as part of a general modification of its practices. Thus, point 4 of commitment No. 1 relating to the communication of the FF Golf falls under consumer protection or the ethical rules of sports federations and is intended to continue for this reason.  </w:t>
        <w:br/>
        <w:t xml:space="preserve">25. Similarly, point 12 of commitment No. 4 concerning the "course damage" insurance had been identified as early as 2012 as a practice not covered by the expressed competition concerns and had been accepted as part of a global proposal from the FF Golf.  </w:t>
        <w:br/>
        <w:t xml:space="preserve">26. The scope of the provisions that truly need to be re-examined in light of the changes that have occurred in the market since the decision is limited to commitment No. 2, relating to the decoupling between the issuance of the license and the sale of "individual accident" and "repatriation insurance." The new market analysis must therefore focus on the conditions of a collective insurance offer by the FF Golf to its licensees.  </w:t>
        <w:br/>
        <w:t xml:space="preserve">B. THE ROLE OF COLLECTIVE INSURANCE OFFERED BY SPORTS FEDERATIONS  </w:t>
        <w:br/>
        <w:t xml:space="preserve">27. The sale of supplementary insurance products aimed at practitioners of a sports activity, for example, golf players, follows the same principles as the sale of all insurance products. To be able to offer an economically attractive and viable offer, the insurer must have access to a sufficiently large pool of subscribers to allow for the mutualization of the risks to be covered. Among the potential insured, licensed athletes constitute a particular category, as their practice is generally more intensive than that of occasional athletes, particularly because they participate in competitions and train accordingly.  </w:t>
        <w:br/>
        <w:t xml:space="preserve">28. In this context, three distribution channels theoretically allow for this mutualization:  </w:t>
        <w:br/>
        <w:t xml:space="preserve">- multi-sport insurance, generally covering a large number of sports activities excluding certain extreme sports that present particularly significant damage risks; thus, the insurer has access to practitioners of various sports, with the licensee remaining free to contract this type of offer;  </w:t>
        <w:br/>
        <w:t xml:space="preserve">- "mono-sport" insurance offered under a collective contract by the sports federation to all its licensees, who can nevertheless refuse this option; thus, the insurer has immediate access to practitioners of sports;  </w:t>
        <w:br/>
        <w:t xml:space="preserve">- individual and voluntary "mono-sport" insurance, which corresponds in this case to the offer from Eurogolf and that of the FF Golf after the 2012 decision; the providers must then make the effort to prospect clients in order to gradually build a sufficiently large base of insured individuals to maintain attractive prices;  </w:t>
        <w:br/>
        <w:t xml:space="preserve">29. The Autorité had considered in its 2012 decision that the distribution of supplementary insurance products organized by the FF Golf before 2012 was likely to create a barrier to entry in the supplementary insurance market, preventing the development of an additional sales channel by capturing a significant mass of potential subscribers, namely the licensees.  </w:t>
        <w:br/>
        <w:t xml:space="preserve">30. However, nearly three years after the decision, no player has seized the opportunity to offer an offer through this new channel of individual "mono-sport" insurance, and Eurogolf, which had supported the viability of this distribution method, is no longer active.  </w:t>
        <w:br/>
        <w:t xml:space="preserve">31. The Autorité therefore considers that it has not been demonstrated that this third distribution channel constituted a viable economic model when it was offered as an alternative to voluntary multi-sport individual insurance or collective "mono-sport" insurance.  </w:t>
        <w:br/>
        <w:t xml:space="preserve">32. At the same time, the weakening and then disappearance of the collective offer from the FF Golf has led to the fact that almost all golf licensees no longer have insurance dedicated to the risks specific to this sport, without it being assured that they are all covered by multi-sport individual insurance. Therefore, based on the current state of the file, it is not possible to determine the benefit that consumers would have derived from the commitments made by the FF Golf.  </w:t>
        <w:br/>
        <w:t xml:space="preserve">33. Consequently, the competition concerns identified in the 2012 decision are no longer relevant today, and commitment No. 2 of the FF Golf made mandatory in December 2012 has become moot.  </w:t>
        <w:br/>
        <w:t xml:space="preserve">C. ASSESSMENT OF THE NEW COMMITMENTS PROPOSED BY THE FF GOLF  </w:t>
        <w:br/>
        <w:t xml:space="preserve">34. Since there are no longer any competition concerns in the market for the distribution of supplementary insurance products to golf players in 2015, the FF Golf is now subject to common law and the applicable legislation regarding the organization of sports practice and sports insurance. However, it is not for the Autorité to assess the compliance of the new collective insurance system envisaged by the FF Golf with the rules set forth by the Sports Code or the Insurance Code.  </w:t>
        <w:br/>
        <w:t xml:space="preserve">35. It is up to the competent authorities, particularly the Ministry of Sports which oversees sports federations, to control this compliance, ensuring in particular that a certain equality of treatment is maintained among federations that largely rely on collective insurance for their licensees.  </w:t>
        <w:br/>
        <w:t xml:space="preserve">36. At most, the Autorité can note that the offer of supplementary insurance by sports federations to their licensees is governed by Articles L.321-4, L.321-5, and L.321-6 of the Sports Code. These provisions notably provide that, in order to compensate for the fact that only a sports federation can offer a massification of the demand from licensees, the selection of the insurer must be made through a call for tenders (as indicated in the last paragraph of Article L.321-5).  </w:t>
        <w:br/>
        <w:t xml:space="preserve">37. Competition among insurers for the benefit of consumers is therefore effective even if it concerns a competition for the overall market of licensees and not competition in the market for individual offers, licensee by licensee.  </w:t>
        <w:br/>
        <w:t xml:space="preserve">38. The fact that calls for tenders are launched for a short duration, from one to three years, is also a guarantee of market dynamism. For example, the French Tennis Federation selected a different insurer for the two seasons 2015-2017 than the one it had chosen for the previous two seasons.  </w:t>
        <w:br/>
        <w:t xml:space="preserve">39. During the session, the FF Golf itself indicated that it wished to organize a call for tenders every two years and that it had received more than a dozen applications from insurance companies for its upcoming consultation.  </w:t>
        <w:br/>
        <w:t>40. In light of the above, there is therefore no need to accept new commitments or to make a competitive assessment of the system presented by the FF Golf.</w:t>
      </w:r>
    </w:p>
    <w:p>
      <w:r>
        <w:rPr>
          <w:b/>
        </w:rPr>
        <w:t>[Pages 7–7]</w:t>
      </w:r>
    </w:p>
    <w:p>
      <w:r>
        <w:t xml:space="preserve">DECISION  </w:t>
        <w:br/>
        <w:t xml:space="preserve">Article 1: Commitment No. 2 undertaken by the Fédération Française de Golf and attached to decision No. 12-D-29 of December 21, 2012, no longer has, as of the notification of this decision, a binding nature with respect to the federation.  </w:t>
        <w:br/>
        <w:t xml:space="preserve">Article 2: All other commitments undertaken by the Fédération Française de Golf and attached to decision No. 12-D-29 of December 21, 2012, have become moot.  </w:t>
        <w:br/>
        <w:t xml:space="preserve">Article 3: The case registered under number 15/0090 R is closed.  </w:t>
        <w:br/>
        <w:t xml:space="preserve">Deliberated on the oral report of Ms. Clémence Hardy, rapporteur, and the intervention of Mr. Nicolas Deffieux, deputy general rapporteur, by Mr. Thierry Dahan, vice-president, president of the session, Ms. Élisabeth Flüry-Hérard and Ms. Claire Favre, vice-presidents.  </w:t>
        <w:br/>
        <w:t xml:space="preserve">The session secretary, The vice-president,  </w:t>
        <w:br/>
        <w:t xml:space="preserve">Béatrice Déry-Rosot Thierry Dahan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