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https://www.autoritedelaconcurrence.fr/fr/decision/relative-la-demande-de-revision-des-engagements-de-la-societe-reunionnaise-du</w:t>
      </w:r>
    </w:p>
    <w:p>
      <w:r>
        <w:t>Pages translated : 9</w:t>
      </w:r>
    </w:p>
    <w:p/>
    <w:p>
      <w:r>
        <w:rPr>
          <w:b/>
        </w:rPr>
        <w:t>[Pages 1–3]</w:t>
      </w:r>
    </w:p>
    <w:p>
      <w:r>
        <w:t xml:space="preserve">FRENCH REPUBLIC  </w:t>
        <w:br/>
        <w:t xml:space="preserve">Decision No. 22-D-14 of July 4, 2022  </w:t>
        <w:br/>
        <w:t xml:space="preserve">regarding the request for revision of the commitments of the  </w:t>
        <w:br/>
        <w:t xml:space="preserve">Société Réunionnaise du Radiotéléphone made mandatory by  </w:t>
        <w:br/>
        <w:t xml:space="preserve">decision No. 14-D-05 of June 13, 2014  </w:t>
        <w:br/>
        <w:t xml:space="preserve">The Competition Authority (section III),  </w:t>
        <w:br/>
        <w:t xml:space="preserve">Having regard to the letter of June 9, 2021, supplemented on December 10, 2021, registered under number 21/0069 R, by which the Société Réunionnaise du Radiotéléphone (hereinafter "SRR") referred to the Competition Authority a request for revision of the commitments made mandatory by decision No. 14-D-05 of June 13, 2014 (hereinafter "the decision") concerning practices implemented in the mobile telephony sector aimed at residential customers in La Réunion and Mayotte;  </w:t>
        <w:br/>
        <w:t xml:space="preserve">Having regard to Book IV of the Commercial Code;  </w:t>
        <w:br/>
        <w:t xml:space="preserve">Having regard to opinion No. 2022-0404 of the Regulatory Authority for Electronic Communications, Posts and Press Distribution dated February 22, 2022, issued on the basis of the provisions of Article R. 463-9 of the Commercial Code;  </w:t>
        <w:br/>
        <w:t xml:space="preserve">Having regard to the other documents in the file;  </w:t>
        <w:br/>
        <w:t xml:space="preserve">The reporting member, the general rapporteur, and the representatives of SRR heard during the session of the Competition Authority on May 20, 2022, the Government Commissioner having been regularly summoned;  </w:t>
        <w:br/>
        <w:t>Adopts the following decision:</w:t>
      </w:r>
    </w:p>
    <w:p>
      <w:r>
        <w:t xml:space="preserve">Summary1  </w:t>
        <w:br/>
        <w:t xml:space="preserve">The Competition Authority pronounces the lifting of the commitments of SRR, made mandatory on June 13, 2014, by decision No. 14-D-05 for an indefinite duration, with, however, a review clause with the Authority on the sixth anniversary of the decision. The Authority had sanctioned SRR for abusing its dominant position by implementing excessive pricing differentiations between calls and SMS within its own network (referred to as "on-net calls") and calls and SMS to competing networks (referred to as "off-net calls") in the wholesale markets for voice and SMS call termination in La Réunion and Mayotte. SRR and SFR had then requested the benefit of the provisions of III of Article L. 464-2 of the Commercial Code. This request for the lifting of the commitments by SRR was based on a significant change in one of the facts on which the decision rests, in accordance with the second paragraph of Article L. 464-2 of the Commercial Code. Specifically, the evolution of the regulatory framework for wholesale markets, by ARCEP and then by the European Commission, renders irrelevant any operator considering offering "on-net" or "off-net" offers. The symmetry of SMS call termination prices eliminates any possible leverage effect for operators, thereby ending any possibility of tariff discrimination. This major change in an element on which the Authority relied to establish the existence of an abuse of dominant position justifies the lifting of the commitments.  </w:t>
        <w:br/>
        <w:t>1 This summary is strictly informative. Only the reasons for the decision numbered below are authoritative.</w:t>
      </w:r>
    </w:p>
    <w:p>
      <w:r>
        <w:t xml:space="preserve">TABLE OF CONTENTS  </w:t>
        <w:br/>
        <w:t xml:space="preserve">I. FINDINGS .................................................................................. 4  </w:t>
        <w:br/>
        <w:t xml:space="preserve">A. THE REQUEST FOR REVIEW AND THE PROCEDURAL BACKGROUND ................ 4  </w:t>
        <w:br/>
        <w:t xml:space="preserve">B. THE EVOLUTIONS OF THE MARKET SITUATION .......................................... 5  </w:t>
        <w:br/>
        <w:t xml:space="preserve">1. THE REGULATION OF CALL TERMINATION RATES ..................................... 5  </w:t>
        <w:br/>
        <w:t xml:space="preserve">2. THE END OF "ON NET" OR "OFF NET" OFFERS ........................................................ 6  </w:t>
        <w:br/>
        <w:t xml:space="preserve">3. EVOLUTION OF THE NUMBER OF OPERATORS AND THE POSITION OF SRR ................... 6  </w:t>
        <w:br/>
        <w:t xml:space="preserve">a) The players in the mobile retail market in La Réunion.................... 6  </w:t>
        <w:br/>
        <w:t xml:space="preserve">The new players ........................................................................................... 6  </w:t>
        <w:br/>
        <w:t xml:space="preserve">The position of SRR ........................................................................................ 7  </w:t>
        <w:br/>
        <w:t xml:space="preserve">b) The players in the retail market in Mayotte ....................................... 7  </w:t>
        <w:br/>
        <w:t xml:space="preserve">A new entrant ................................................................................................ 7  </w:t>
        <w:br/>
        <w:t xml:space="preserve">The position of SRR ........................................................................................ 7  </w:t>
        <w:br/>
        <w:t xml:space="preserve">II. DISCUSSION ON THE REVISION OF THE COMMITMENTS .............. 8  </w:t>
        <w:br/>
        <w:t>DECISION ....................................................................................................... 9</w:t>
      </w:r>
    </w:p>
    <w:p>
      <w:r>
        <w:rPr>
          <w:b/>
        </w:rPr>
        <w:t>[Pages 4–6]</w:t>
      </w:r>
    </w:p>
    <w:p>
      <w:r>
        <w:t xml:space="preserve">I. Findings  </w:t>
        <w:br/>
        <w:t xml:space="preserve">A. THE REQUEST FOR REVIEW AND THE PROCEDURAL BACKGROUND  </w:t>
        <w:br/>
        <w:t xml:space="preserve">1. On July 12, 2013, the Authority sent a statement of objections to SSR and SFR, accusing SRR of abusing its dominant position in the wholesale markets for its voice call and SMS termination by implementing, in La Réunion from late 2000 to mid-2013 for voice and from March 2006 to July 2009 for SMS, and in Mayotte from late 2006 to July 2009 for voice and from late 2006 to February 2010 for SMS, an excessive price differentiation in relation to the costs incurred between calls and SMS on the SRR network (referred to as "on-net calls") and calls and SMS to competing networks (referred to as "off-net calls").  </w:t>
        <w:br/>
        <w:t xml:space="preserve">2. SRR and SFR sought the benefit of the provisions of III of Article L.464-2 of the Commercial Code. The implementation of these provisions resulted in the establishment of a report signed on July 31, 2013, by which SRR and SFR declared that they did not contest the notified objections, on the one hand, and proposed commitments, on the other hand.  </w:t>
        <w:br/>
        <w:t xml:space="preserve">3. These commitments, undertaken by SRR for an indefinite duration, with, however, a review clause with the Authority on the sixth anniversary of the decision, consist of:  </w:t>
        <w:br/>
        <w:t xml:space="preserve">– the adoption of a compliance program with competition law including in particular the establishment of a formalized procedure for verifying new commercial offers aimed at the residential population;  </w:t>
        <w:br/>
        <w:t xml:space="preserve">– a follow-up of the commitments providing, among other things, for internal control, the Authority being the recipient each year of a detailed report accounting for the progress of the commitments undertaken.  </w:t>
        <w:br/>
        <w:t xml:space="preserve">4. By decision no. 14-D-05 of June 13, 2014, concerning practices implemented in the mobile telephony sector aimed at residential customers in La Réunion and Mayotte, the Competition Authority (hereinafter "the Authority") made these commitments mandatory.  </w:t>
        <w:br/>
        <w:t xml:space="preserve">5. During the period from 2015 to 2020, the Authority received execution reports describing the actions taken, these reports being accompanied by all the new SRR offers tested individually each year.  </w:t>
        <w:br/>
        <w:t xml:space="preserve">6. On June 9, 2021, SRR, relying both on the aforementioned review clause and on point 46 a) of the procedural notice of March 2, 2009, concerning commitments in competition matters, which states that "it is up to the Authority to assess the necessity of revising the commitments and of an ex officio referral, in light of changes that have occurred in the relevant market. The Authority may be seized of behaviors that have been the subject of a decision on commitments, at the request of the referrer, the Minister of Economy, any other company with an interest in acting, or take up the matter on its own initiative:  </w:t>
        <w:br/>
        <w:t xml:space="preserve">a) if one of the facts on which the decision is based undergoes a significant change;  </w:t>
        <w:br/>
        <w:t xml:space="preserve">b) if the companies concerned violate their commitments, or  </w:t>
        <w:br/>
        <w:t xml:space="preserve">c) if the decision on commitments is based on incomplete, inaccurate, or distorted information provided by the parties to the procedure," requested the revision of these commitments.  </w:t>
        <w:br/>
        <w:t>7. In this context, it notably reported, on December 10, 2021, significant developments in the markets in La Réunion and Mayotte.</w:t>
      </w:r>
    </w:p>
    <w:p>
      <w:r>
        <w:t xml:space="preserve">8. In accordance with Article R. 463-9 of the Commercial Code, the Authority transmitted SRR's request to the Regulatory Authority for Electronic Communications, Posts and Press Distribution (ARCEP), which issued its opinion no. 2022-0404 on February 22, 2022.  </w:t>
        <w:br/>
        <w:t xml:space="preserve">B. THE EVOLUTIONS OF THE MARKET SITUATION  </w:t>
        <w:br/>
        <w:t xml:space="preserve">9. Several significant changes have occurred since 2013 in the residential mobile market in La Réunion and Mayotte. These changes relate both to the evolution of the regulatory framework for wholesale markets, which ends any possibility of a practice such as that observed in the decision, and to the number of telecom operators in the retail mobile markets in La Réunion and Mayotte.  </w:t>
        <w:br/>
        <w:t xml:space="preserve">1. THE REGULATION OF CALL TERMINATION RATES  </w:t>
        <w:br/>
        <w:t xml:space="preserve">10. Voice call termination is a service whose rate has been regulated by ARCEP since 2005. Until 2012, these rates were asymmetric: smaller operators were allowed to charge more for access to their call termination, and their rates were not aligned with the actual costs incurred by each operator to complete a call on their own network. These provisions were intended to compensate for interconnection imbalances related to the asymmetry of market shares among operators. Since 2013, while the capping is still in effect, it is now identical for all operators in the area.  </w:t>
        <w:br/>
        <w:t xml:space="preserve">11. Furthermore, following the adoption of a delegated regulation that came into force on July 1, 2021, these price caps are set by the European Commission based on the incremental costs of providing the wholesale call termination service incurred by an efficient operator.  </w:t>
        <w:br/>
        <w:t xml:space="preserve">12. This regulation has led to a further reduction in call termination costs during the period 2022-2024, as highlighted in the table below:  </w:t>
        <w:br/>
        <w:t xml:space="preserve">France (in euro cents) From 01/07 to 31/12/2021 2022 2023 2024  </w:t>
        <w:br/>
        <w:t xml:space="preserve">Mobile termination cap  </w:t>
        <w:br/>
        <w:t xml:space="preserve">0.70 0.55 0.40 0.20  </w:t>
        <w:br/>
        <w:t xml:space="preserve">(in euro cents)  </w:t>
        <w:br/>
        <w:t xml:space="preserve">13. These costs apply to all operators in the European Union.  </w:t>
        <w:br/>
        <w:t xml:space="preserve">14. Regarding SMS call termination, ARCEP introduced a regulation of rates in the Réunion-Mayotte area since 2010 and imposed, since July 1, 2012, a gradual reduction of the price cap to 1 euro cent per SMS. These rates are still in effect as of the date of this decision.  </w:t>
        <w:br/>
        <w:t xml:space="preserve">2. THE END OF "ON NET" OR "OFF NET" OFFERS  </w:t>
        <w:br/>
        <w:t xml:space="preserve">15. The aforementioned provisions in paragraphs 10 to 14 above put an end to the potential tariff asymmetry between operators and, consequently, to any possibility of tariff discrimination in call termination, between the network of an operator in a dominant position and that of its competitors.  </w:t>
        <w:br/>
        <w:t xml:space="preserve">16. Indeed, the regulation of call termination rates leading to a uniformity of rates for all calls makes it irrelevant for an operator, in terms of production costs, to offer "on net" or "off net" offers. Any retail offer developed according to the model that was deemed anti-competitive by the Authority in its decision no. 14-D-05 mentioned above would not increase the operator's revenues who implements it and would also have no effect on the situation of its competitors, especially since, according to ARCEP, call terminations now represent only an infinitesimal element in the costs of retail offers.  </w:t>
        <w:br/>
        <w:t xml:space="preserve">3. EVOLUTION OF THE NUMBER OF OPERATORS AND THE POSITION OF SRR  </w:t>
        <w:br/>
        <w:t xml:space="preserve">17. The retail market for mobile telephony services in the Réunion-Mayotte area was defined in paragraphs 116 to 130 of the aforementioned decision no. 14-D-05. Regarding the market for the services in question, the Authority considered that "it is possible to delineate a market for mobile telephony services specifically for residential customers, which includes all offers accessible to this clientele, and in particular prepaid offers, as well as blocked and unblocked plans" (paragraph 124). Regarding the geographical delineation, it considered that "the relevant retail markets are the market for mobile telephony services aimed at residential customers in La Réunion, on the one hand, and the market for mobile telephony services aimed at residential customers in Mayotte, on the other hand" (paragraph 130).  </w:t>
        <w:br/>
        <w:t xml:space="preserve">18. In these markets, when the Authority ruled in 2014, the situation in La Réunion and Mayotte was characterized by the presence of a very small number of players and by a strong asymmetry of market shares. SRR indeed had a market share exceeding 50% in each of the market segments examined by the Authority in its decision (prepaid as well as post-paid). Orange Réunion and Outremer Télécom were also present, but with limited market shares.  </w:t>
        <w:br/>
        <w:t xml:space="preserve">19. Since the decision, the market has undergone substantial changes in both La Réunion and Mayotte that have significantly weakened SRR's position.  </w:t>
        <w:br/>
        <w:t xml:space="preserve">a) The players in the retail mobile market in La Réunion  </w:t>
        <w:br/>
        <w:t xml:space="preserve">The new players  </w:t>
        <w:br/>
        <w:t xml:space="preserve">20. In July 2015, the Authority, by decision no. 15-DCC-142 of October 20, 2015, authorized the Iliad group to acquire 50% of the capital of Telecom Réunion Mayotte (TRM). In July 2017, TRM, through its subsidiary Telco OI, launched the Free brand with a no-commitment plan including unlimited voice calls and a data plan of 25 GB for the price of 9.99 euros.  </w:t>
        <w:br/>
        <w:t>21. Already present in the fixed ultra-broadband market, ZEOP offered, in May 2019, a mobile offer consisting of a no-commitment plan including unlimited voice, SMS, and data for 12.99 euros for ZEOP fixed subscribers and 19.99 euros for non-subscribers.</w:t>
      </w:r>
    </w:p>
    <w:p>
      <w:r>
        <w:rPr>
          <w:b/>
        </w:rPr>
        <w:t>[Pages 7–9]</w:t>
      </w:r>
    </w:p>
    <w:p>
      <w:r>
        <w:t xml:space="preserve">22. Thus, in La Réunion, the mobile market has shifted from three to four operators: SRR (Altice), Orange Réunion (Orange France), Telco OI (Iliad, Axian), Zeop Mobile (Zeop).  </w:t>
        <w:br/>
        <w:t xml:space="preserve">The position of SRR  </w:t>
        <w:br/>
        <w:t xml:space="preserve">23. SRR's market share in the mobile telephony market for residential customers in La Réunion has significantly decreased since the 2014 decision, particularly since 2017 with the launch of the Free offer by Telco OI. In support of its request for a review of the commitments, SRR submitted, in December 2021, an estimate of its market share in the residential segment: regardless of the method used, it fluctuates between 35 and 37%. ARCEP, in its aforementioned opinion, confirmed these estimates and specified that the market shares of Orange Réunion and Telco are now very close.  </w:t>
        <w:br/>
        <w:t xml:space="preserve">b) The players in the retail market in Mayotte  </w:t>
        <w:br/>
        <w:t xml:space="preserve">A new entrant  </w:t>
        <w:br/>
        <w:t xml:space="preserve">24. The mobile telephony market for residential customers in Mayotte is, as of the date of this decision, characterized by a predominance of prepaid offers, with postpaid offers representing less than 30% of the SIM card base.  </w:t>
        <w:br/>
        <w:t xml:space="preserve">25. In 2014, Orange Réunion and Telco OI were present alongside SRR. In September 2018, Mahoré Mobile entered the market with an exclusively prepaid offer and marketing in small local stores of food and essential products ("doukas").  </w:t>
        <w:br/>
        <w:t xml:space="preserve">26. Thus, in Mayotte as in La Réunion, the mobile telephony market has shifted from three to four operators: SRR, Orange Réunion, Telco OI, and Mahoré Mobile.  </w:t>
        <w:br/>
        <w:t xml:space="preserve">The position of SRR  </w:t>
        <w:br/>
        <w:t>27. Since decision no. 14-D-05 of June 13, 2014, SRR has continuously lost market share in the residential segment and is now surpassed by Telco OI and Orange Réunion. The market share estimates of SRR, slightly below 30%, submitted by SRR in support of its request, have been confirmed by ARCEP.</w:t>
      </w:r>
    </w:p>
    <w:p>
      <w:r>
        <w:t xml:space="preserve">II. Discussion on the revision of commitments  </w:t>
        <w:br/>
        <w:t xml:space="preserve">28. Paragraph 2 of Article L. 464-2 of the Commercial Code states: "It [the Authority] may, on its own initiative or at the request of the author of the referral, the minister responsible for the economy, or any company or association of companies with a legitimate interest, modify, supplement the commitments it has accepted or terminate them:  </w:t>
        <w:br/>
        <w:t xml:space="preserve">a) if one of the facts on which the decision on commitments is based has undergone a significant change, or  </w:t>
        <w:br/>
        <w:t xml:space="preserve">b) if the decision on commitments is based on incomplete, inaccurate, or misleading information provided by the parties to the procedure."  </w:t>
        <w:br/>
        <w:t xml:space="preserve">29. It follows from point 46 a) of the procedural notice of March 2, 2009, concerning commitments in competition matters that "It is up to the Authority to assess the necessity of revising the commitments and of an ex officio referral, in light of the changes that have occurred in the relevant market. The Authority may be seized of behaviors that have been the subject of a decision on commitments, at the request of the referrer, the minister of the economy, any other company with a legitimate interest, or may act on its own initiative:  </w:t>
        <w:br/>
        <w:t xml:space="preserve">a) if one of the facts on which the decision is based undergoes a significant change;  </w:t>
        <w:br/>
        <w:t xml:space="preserve">b) if the companies concerned violate their commitments, or  </w:t>
        <w:br/>
        <w:t xml:space="preserve">c) if the decision on commitments is based on incomplete, inaccurate, or distorted information provided by the parties to the procedure."  </w:t>
        <w:br/>
        <w:t xml:space="preserve">30. It emerges from the findings made above that several factual elements on which the decision on commitments is based – namely the regulatory framework of wholesale markets and the number of active operators in the retail mobile markets in La Réunion and Mayotte – have undergone significant changes.  </w:t>
        <w:br/>
        <w:t xml:space="preserve">31. While SRR remains structurally dominant in its own voice and SMS call termination, the removal of tariff asymmetry on voice and SMS call terminations deprives SRR, like other operators, of any incentive to favor its own customers to the detriment of competitors.  </w:t>
        <w:br/>
        <w:t xml:space="preserve">32. Indeed, the regulation of voice call termination rates by ARCEP and then by the Commission, as well as the symmetry of SMS call termination prices, eliminate any possible leverage effect for the operators.  </w:t>
        <w:br/>
        <w:t>33. This major change in an element on which the Authority relied to establish the existence of an abuse of dominant position by SRR in the mobile telephony market for residential customers in Mayotte and La Réunion justifies the lifting of the commitments.</w:t>
      </w:r>
    </w:p>
    <w:p>
      <w:r>
        <w:t xml:space="preserve">DECISION  </w:t>
        <w:br/>
        <w:t xml:space="preserve">Article 1: The commitments of SRR made mandatory by decision no. 14-D-05 of June 13, 2014, are hereby terminated.  </w:t>
        <w:br/>
        <w:t xml:space="preserve">Article 2: The case registered under number 21/0069 R is closed.  </w:t>
        <w:br/>
        <w:t xml:space="preserve">Deliberated on the oral report of Ms. Frédérique Laporte, rapporteur, and the intervention of Mr. Stanislas Martin, general rapporteur, by Mr. Emmanuel Combe, vice-president, chair of the session, Ms. Valérie Bros, Ms. Catherine Prieto, Mr. Jean-Yves Mano, and Mr. Christophe Strassel, members.  </w:t>
        <w:br/>
        <w:t xml:space="preserve">The session secretary, The session president,  </w:t>
        <w:br/>
        <w:t xml:space="preserve">Caroline Orsel 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