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https://www.autoritedelaconcurrence.fr/fr/decision/relative-la-demande-de-revision-des-engagements-de-mastercard-rendus-obligatoires-par-la</w:t>
      </w:r>
    </w:p>
    <w:p>
      <w:r>
        <w:t>Pages translated : 7</w:t>
      </w:r>
    </w:p>
    <w:p/>
    <w:p>
      <w:r>
        <w:rPr>
          <w:b/>
        </w:rPr>
        <w:t>[Pages 1–3]</w:t>
      </w:r>
    </w:p>
    <w:p>
      <w:r>
        <w:t xml:space="preserve">FRENCH REPUBLIC  </w:t>
        <w:br/>
        <w:t xml:space="preserve">Decision No. 16-D-13 of June 13, 2016  </w:t>
        <w:br/>
        <w:t xml:space="preserve">regarding the request for revision of MasterCard's commitments  </w:t>
        <w:br/>
        <w:t>made mandatory by decision No. 13-D-17 of September 20, 2013</w:t>
      </w:r>
    </w:p>
    <w:p>
      <w:r>
        <w:t xml:space="preserve">The Autorité de la concurrence (permanent commission);  </w:t>
        <w:br/>
        <w:t xml:space="preserve">Having regard to decision No. 13-D-17 of September 20, 2013, regarding practices of MasterCard identified in the payment card sector;  </w:t>
        <w:br/>
        <w:t xml:space="preserve">Having regard to decision No. 15-S-01 of December 9, 2015, regarding the request for revision of the commitments of MasterCard made mandatory by decision No. 13-D-17 of September 20, 2013;  </w:t>
        <w:br/>
        <w:t xml:space="preserve">Having regard to the letter from the European Commission dated April 18, 2016, regarding the request for interpretation of Articles 3 and 4 of Regulation (EU) 2015/751 on interchange fees for payment transactions related to a card;  </w:t>
        <w:br/>
        <w:t xml:space="preserve">Having regard to Book IV of the Commercial Code;  </w:t>
        <w:br/>
        <w:t xml:space="preserve">Having regard to the requests from MasterCard dated May 7, 2015, and November 6, 2015;  </w:t>
        <w:br/>
        <w:t xml:space="preserve">Having regard to the observations presented by MasterCard and the Federation of Commerce and Distribution;  </w:t>
        <w:br/>
        <w:t xml:space="preserve">Having regard to the other documents in the file;  </w:t>
        <w:br/>
        <w:t xml:space="preserve">The rapporteur, the deputy general rapporteur, the representatives of MasterCard and the Federation of Commerce and Distribution heard during the sessions of the Autorité de la concurrence on December 8, 2015, and June 9, 2016;  </w:t>
        <w:br/>
        <w:t>Adopts the following decision:</w:t>
      </w:r>
    </w:p>
    <w:p>
      <w:r>
        <w:t xml:space="preserve">I. Findings  </w:t>
        <w:br/>
        <w:t xml:space="preserve">A. PROCEDURAL BACKGROUND  </w:t>
        <w:br/>
        <w:t xml:space="preserve">1. By letters dated May 7, 2015, and November 6, 2015, the company MasterCard submitted to the Autorité de la concurrence (hereinafter "the Autorité") a request for the lifting of commitments made mandatory by decision No. 13-D-17 of September 20, 2013, relating to interbank fees applied to transactions made using consumer cards.  </w:t>
        <w:br/>
        <w:t xml:space="preserve">2. Based on point 46 a) of the procedural notice of March 2, 2009, relating to commitments in competition matters (hereinafter "the procedural notice"), MasterCard considers that "the adoption of a regulation on interchange fees applicable in France constitutes a very significant change in the factual context [...] likely to justify the request by MasterCard for the removal of the commitments [...]".  </w:t>
        <w:br/>
        <w:t xml:space="preserve">3. The Federation of Commerce and Distribution (hereinafter "the FCD"), as the complainant in the case that led to the decision to accept commitments, submitted observations on October 9, 2015, in response to MasterCard's request. The latter responded to the FCD's observations on November 27, 2015. Each party also made oral observations during the sessions on December 8, 2015, and June 9, 2016.  </w:t>
        <w:br/>
        <w:t xml:space="preserve">4. Following the session on December 8, 2015, by decision No. 15-S-01 of December 9, 2015, the Autorité decided to suspend its ruling in order to consult the European Commission (hereinafter "the Commission") on the interpretation to be given to certain provisions of the regulation on interchange fees.  </w:t>
        <w:br/>
        <w:t>5. A new session was organized on June 9, 2016, following the receipt of the Commission's response to the Autorité's questions.</w:t>
      </w:r>
    </w:p>
    <w:p>
      <w:r>
        <w:t xml:space="preserve">B. THE CONTEXT  </w:t>
        <w:br/>
        <w:t xml:space="preserve">1. THE CONTENT OF THE COMMITMENTS MADE MANDATORY BY THE DECISION OF SEPTEMBER 20, 2013  </w:t>
        <w:br/>
        <w:t xml:space="preserve">6. The commitments made mandatory by decision No. 13-D-17, which are the subject of MasterCard's request for revision, concern multilateral interchange fees (hereinafter "MIF") applicable to consumer card payment transactions.  </w:t>
        <w:br/>
        <w:t xml:space="preserve">7. MasterCard's commitments set the MIF on payments at a weighted average annual level of no more than 0.28% of the payment amount.  </w:t>
        <w:br/>
        <w:t xml:space="preserve">8. MasterCard's commitments apply to domestic transactions, whether face-to-face or remote, carried out by a cardholder of a card issued in France with a merchant located in France. They do not apply to MasterCard commercial cards.  </w:t>
        <w:br/>
        <w:t>9. The commitments end 4 years after their effective date, i.e., on October 31, 2017.</w:t>
      </w:r>
    </w:p>
    <w:p>
      <w:r>
        <w:t xml:space="preserve">2. THE EUROPEAN REGULATION ON INTERCHANGE FEES FOR CARD TRANSACTIONS  </w:t>
        <w:br/>
        <w:t xml:space="preserve">10. The regulation on MIF was adopted on April 29, 2015, for an effective date of June 8, 2015. By way of derogation, the provisions of the regulation that set the caps on MIF applicable to domestic transactions came into effect on December 9, 2015.  </w:t>
        <w:br/>
        <w:t xml:space="preserve">11. The regulation introduces caps on fees for "consumer" card transactions (excluding commercial cards), varying according to the type of payment operation: the MIF applicable to debit card transactions are capped at 0.2% of the transaction value (Article 3); those applicable to credit card transactions are capped at 0.3% of the transaction value (Article 4).  </w:t>
        <w:br/>
        <w:t xml:space="preserve">12. As the MIF values are maximum, the regulation introduces the possibility for Member States to define lower per transaction fee caps (Article 3.2 a and Article 4). Recital 14 of the regulation specifies, in general terms, that "the application of this regulation should be understood without prejudice to the application of the competition rules of the Union and the Member States. It should not prevent Member States from maintaining or introducing lower caps or measures having an equivalent object or effect in their national legislation."  </w:t>
        <w:br/>
        <w:t>13. Furthermore, regarding debit cards, Member States may define a weighted average cap for MIF lower than 0.2% (Article 3.3).</w:t>
      </w:r>
    </w:p>
    <w:p>
      <w:r>
        <w:t xml:space="preserve">C. THE OBSERVATIONS OF THE PARTIES  </w:t>
        <w:br/>
        <w:t xml:space="preserve">14. MasterCard first specifies that its request is part of the cover letter dated September 19, 2013, accompanying its proposal for commitments, according to which "the adoption of European or national legislation setting less stringent levels or conditions for MasterCard regarding domestic interbank fees in France" constitutes "an important fact" justifying "the immediate application of the revision procedure provided for in point 46 of the procedural notice."  </w:t>
        <w:br/>
        <w:t>15. Furthermore, MasterCard believes that maintaining the commitments would place it in a situation of discrimination against the dominant operator in the market, GIE CB: "the maintenance of MasterCard's commitments at 0.28% while its main competitor GIE CB, which is also the dominant player in France, will no longer be subject to any commitments to the Autorité after December 9, 2015, creates an unequal opportunity situation for card issuance. Indeed, in practice, MasterCard will only be able to offer issuing banks capped rates of 0.28% for credit cards, while GIE CB will be able to offer 0.30% [...]"</w:t>
      </w:r>
    </w:p>
    <w:p>
      <w:r>
        <w:rPr>
          <w:b/>
        </w:rPr>
        <w:t>[Pages 4–6]</w:t>
      </w:r>
    </w:p>
    <w:p>
      <w:r>
        <w:t>16. MasterCard further alleges that, being unable to anticipate the choice of consumers and merchants regarding the payment application on co-badged cards (Article 8 of the regulation), it will not be able to establish a weighted average of interchange fees upstream and will be forced, if the commitments are maintained after the entry into force of the commission rates provided by the regulation, to comply with a per transaction cap of 0.20% for debit cards and 0.28% for credit cards. Such a situation would render the commitments made to the Authority null and void.</w:t>
      </w:r>
    </w:p>
    <w:p>
      <w:r>
        <w:t>17. In its oral observations presented during the session on December 8, 2015, MasterCard considers that the concurrent application of a decision made by a competition authority and the provisions of the regulation is not formally recognized by the regulation, as Articles 3 and 4 only refer to lower caps imposed by the Member States.</w:t>
      </w:r>
    </w:p>
    <w:p>
      <w:r>
        <w:t>18. During the session on June 9, 2016, MasterCard argued that equality of opportunity must be assessed at the time of the entry into force of the caps of the regulation, without taking into account the prior individual situations of the various market players. It further notes that, unlike MasterCard, the GIE CB has never been required to observe two distinct caps concurrently.</w:t>
      </w:r>
    </w:p>
    <w:p>
      <w:r>
        <w:t>19. The FCD argues that "in the event of an early termination of the commitments, the fees applicable to 'only' cards could exceed the initially planned maximum rate of 0.28% [...] if the issuance of credit cards, or deferred debit cards, increases at the expense of debit cards within the 'only' pool."</w:t>
      </w:r>
    </w:p>
    <w:p>
      <w:r>
        <w:t>20. It further denounces the fact that the early termination of the commitments would end the control exercised by the Authority over the implementation of the cap on fees applicable to 'only' cards.</w:t>
      </w:r>
    </w:p>
    <w:p>
      <w:r>
        <w:t>21. The FCD argued, during the session on June 9, 2016, that a decision by the Authority granting MasterCard's request would create a situation of discrimination against Visa, which has been required, since December 9, 2015, to simultaneously comply with the cap set by its commitments and those of the regulation.</w:t>
      </w:r>
    </w:p>
    <w:p>
      <w:r>
        <w:t>D. THE RESPONSE OF THE EUROPEAN COMMISSION TO THE AUTHORITY'S QUESTIONS</w:t>
      </w:r>
    </w:p>
    <w:p>
      <w:r>
        <w:t>22. In its letter to the Commission dated December 10, 2015, the Authority posed the following two questions:</w:t>
      </w:r>
    </w:p>
    <w:p>
      <w:r>
        <w:t>23. "1. Does the regulation allow for the simultaneous application of the provisions imposing caps (Articles 3 and 4 of the regulation) and a pre-existing decision by which a national authority has, based on competition rules, made commitments mandatory (see recital 14 of the regulation)?</w:t>
        <w:br/>
        <w:t>2. If so, does the regulation allow for the simultaneous application of caps expressed as a maximum rate per transaction (resulting from the aforementioned provisions of the regulation) and caps expressed as a weighted average (resulting from the commitments of MasterCard made mandatory by decision no. 13-D-17)?"</w:t>
      </w:r>
    </w:p>
    <w:p>
      <w:r>
        <w:t>24. In a letter dated April 18, 2016, the European Commission responded positively to both questions from the Authority.</w:t>
      </w:r>
    </w:p>
    <w:p>
      <w:r>
        <w:t>25. Regarding the first question, the Commission considers that "[...] the regulation allows for the simultaneous application of the interchange fee caps of the regulation and the caps to which MasterCard has committed and which have been made mandatory by a decision of the French Authority." The Commission specifies in this regard that recital 14 of the regulation distinguishes "the application of the competition rules of the Union and the Member States" by decision applicable to one or more companies, which it states "is never done through legislation," from the maintenance or introduction, by the Member States, of lower caps in national legislation. Whether it concerns decisions applying competition rules by national authorities or the adoption of legislative measures by the Member States, the Commission considers that the regulation does not prevent Member States and national competition authorities from adopting measures aimed at introducing caps lower than those provided by the regulation.</w:t>
      </w:r>
    </w:p>
    <w:p>
      <w:r>
        <w:t>26. Regarding the second question, the Commission indicates that "the regulation allows for the simultaneous application of caps expressed as a maximum rate per transaction and caps expressed as a weighted average." According to the Commission, the cap of 0.28% made mandatory by decision no. 13-D-17 is compatible with the caps expressed as fixed rates in the regulation. Indeed, MasterCard can adjust interchange fees below the caps of the regulation in order to achieve an annual weighted average compliant with the decision.</w:t>
      </w:r>
    </w:p>
    <w:p>
      <w:r>
        <w:t>27. The Commission concludes that the regulation does not prevent MasterCard from adopting interchange fees that allow it to comply simultaneously with the regulation and the commitments made mandatory by decision no. 13-D-17.</w:t>
      </w:r>
    </w:p>
    <w:p>
      <w:r>
        <w:t>II. Discussion</w:t>
      </w:r>
    </w:p>
    <w:p>
      <w:r>
        <w:t>28. Pursuant to point 46 of the procedural notice on which MasterCard's request is based: "It is up to the Authority to assess the necessity of revising the commitments and of a referral ex officio, in light of the changes that have occurred in the relevant market. The Authority may be seized of behaviors that have been subject to a decision of commitments, at the request of the seizing party, the Minister of Economy, any other company with a legitimate interest, or on its own initiative:</w:t>
        <w:br/>
        <w:t>a) if one of the facts on which the decision is based undergoes a significant change;</w:t>
        <w:br/>
        <w:t>b) if the companies concerned violate their commitments, or</w:t>
        <w:br/>
        <w:t>c) if the decision on commitments is based on incomplete, inaccurate, or distorted information provided by the parties to the proceedings."</w:t>
      </w:r>
    </w:p>
    <w:p>
      <w:r>
        <w:t>29. Firstly, the European Commission was asked about the possibility of a simultaneous application of the commitments and the provisions of the regulation. As recalled above, the Commission clarified in its response that a simultaneous application of the caps of the regulation arising from Articles 3 and 4 and the caps of MasterCard's commitments related to interchange fees for payments is possible both in principle and in its modalities. While the Commission's response to the Authority's questions does not bind it, it nevertheless provides a useful indication on the interpretation of the provisions of the regulation.</w:t>
      </w:r>
    </w:p>
    <w:p>
      <w:r>
        <w:t>30. Thus, the weighted average cap of 0.28% provided by the commitments will apply in the event that the proportion of credit cards (whose fees are capped at 0.30% by the regulation) increases at the expense of debit cards (whose fees are capped at 0.20%). The entry into force of the rates provided in Chapter II of the regulation is therefore without prejudice to the rate already in force under the commitments. Furthermore, MasterCard provides no evidence to show that it is unable to comply simultaneously with the regulation and its commitments.</w:t>
      </w:r>
    </w:p>
    <w:p>
      <w:r>
        <w:t>31. Secondly, the Authority considers that no discrimination is established in this case, as the situation of the two payment systems (MasterCard and the GIE CB) is not similar.</w:t>
      </w:r>
    </w:p>
    <w:p>
      <w:r>
        <w:t>32. MasterCard first proposed commitments to the Authority on May 3, 2013, nearly two years after the date of the final commitments submitted by the GIE CB.</w:t>
      </w:r>
    </w:p>
    <w:p>
      <w:r>
        <w:t>33. However, while the decision making commitments mandatory is unilateral, it is the result of a negotiated phase initiated by an offer of commitments from the company requesting this procedure. At the date of MasterCard's commitments, it was already established that the commitments of the GIE CB related to the interbank payment fee, made mandatory by decision no. 11-D-11, were to end two years before the end of MasterCard's commitments.</w:t>
      </w:r>
    </w:p>
    <w:p>
      <w:r>
        <w:t>34. Furthermore, the GIE CB is required, until December 9, 2016, by the mechanism provided for in the second paragraph of Article 16 of the interchange fee regulation, to comply with a commission cap of 0.23% for transactions made by "universal cards," that is to say, payment operations that cannot be identified by the payment system as debit card or credit card transactions. The maintenance of a cap of 0.28% with respect to MasterCard under the commitments does not therefore prevent it from offering attractive services to banks in the issuance market until December 9, 2016.</w:t>
      </w:r>
    </w:p>
    <w:p>
      <w:r>
        <w:t>35. Moreover, MasterCard can benefit from the mechanism of Article 8 paragraph 6 of the regulation, which came into effect on June 9, 2016, allowing merchants to install automatic mechanisms for the priority selection of a payment system on co-badged cards (without being able to oppose payers bypassing it). Merchants are thus incentivized to select the payment system whose acceptance is the least costly, which benefits the payment systems with the lowest fees.</w:t>
      </w:r>
    </w:p>
    <w:p>
      <w:r>
        <w:rPr>
          <w:b/>
        </w:rPr>
        <w:t>[Pages 7–7]</w:t>
      </w:r>
    </w:p>
    <w:p>
      <w:r>
        <w:t>36. In light of the above, the Autorité considers that the entry into force of the regulation on interchange fees cannot constitute a change of such nature as to require the revision of the commitments made mandatory by decision no. 13-D-17.</w:t>
      </w:r>
    </w:p>
    <w:p>
      <w:r>
        <w:t>DECISION</w:t>
        <w:br/>
        <w:t>Sole Article: The requests of the company MasterCard for the lifting of the commitments made mandatory by decision no. 13-D-17 of September 20, 2013, are rejected. The commitments made by MasterCard therefore retain their mandatory nature until the expiration date provided by decision no. 13-D-17 to which they are annexed, namely October 31, 2017.</w:t>
      </w:r>
    </w:p>
    <w:p>
      <w:r>
        <w:t>Deliberated on the oral report of Mr. Benjamin Record, rapporteur, and the oral intervention of Ms. Juliette Thery-Schultz, deputy general rapporteur, by Mr. Bruno Lasserre, president, Ms. Claire Favre, vice-president, and Ms. Pierrette Pinot, member.</w:t>
      </w:r>
    </w:p>
    <w:p>
      <w:r>
        <w:t>The session secretary, The president,</w:t>
        <w:br/>
        <w:t>Caroline Chéron Bruno Lasserre</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