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https://www.autoritedelaconcurrence.fr/fr/decision-de-controle-des-concentrations/relative-la-fusion-absorption-de-la-cooperative-agricole</w:t>
      </w:r>
    </w:p>
    <w:p>
      <w:r>
        <w:t>Pages translated : 7</w:t>
      </w:r>
    </w:p>
    <w:p/>
    <w:p>
      <w:r>
        <w:rPr>
          <w:b/>
        </w:rPr>
        <w:t>[Pages 1–3]</w:t>
      </w:r>
    </w:p>
    <w:p>
      <w:r>
        <w:t xml:space="preserve">FRENCH REPUBLIC  </w:t>
        <w:br/>
        <w:t xml:space="preserve">Decision No. 18-DCC-94 of June 12, 2018  </w:t>
        <w:br/>
        <w:t xml:space="preserve">regarding the merger by absorption of the agricultural cooperative Prestor by the  </w:t>
        <w:br/>
        <w:t>agricultural cooperative Aveltis</w:t>
      </w:r>
    </w:p>
    <w:p>
      <w:r>
        <w:t xml:space="preserve">The Competition Authority,  </w:t>
        <w:br/>
        <w:t xml:space="preserve">Having regard to the notification file submitted in full to the concentrations service on May 11, 2018,  </w:t>
        <w:br/>
        <w:t xml:space="preserve">regarding the merger by absorption of the agricultural cooperative Prestor by the agricultural cooperative  </w:t>
        <w:br/>
        <w:t xml:space="preserve">Aveltis, formalized by a merger protocol dated April 9, 2018;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Aveltis is an agricultural cooperative resulting from the merger of the Union of Pigalys cooperatives, the cooperative of pig breeders of Léon and Trégor, Porc Bretagne Ouest, the Pigalys cooperative, and Porcs Sud Bretagne1. The capital of Aveltis is held by its 790 member breeders located in the four departments of the Brittany region (Finistère, Côtes d'Armor, Morbihan, and Ille-et-Vilaine), as well as in part of the Loire-Atlantique department. Its main activity is the collection of live pigs from its cooperative associates for slaughter. It also ensures the supply of breeding pigs to its members for the multiplication of their herds and piglets for fattening, as well as agro-supply products. Finally, Aveltis engages in a marginal activity of collecting and selling cereals to its farmer members.  </w:t>
        <w:br/>
        <w:t xml:space="preserve">2. Prestor is an agricultural cooperative with variable capital that brings together 675 cooperative breeder associates located in the four departments of the Brittany region (Finistère, Côtes d'Armor, Morbihan, and Ille-et-Vilaine), as well as in the Loire-Atlantique department. Its main activity is the collection and sale of live pigs from its associates for slaughter. It also ensures the supply of breeding pigs to its members for the multiplication of their herds and piglets for fattening, as well as agro-supply products.  </w:t>
        <w:br/>
        <w:t xml:space="preserve">3. The operation, formalized by a merger protocol dated April 9, 2018, consists of the merger by absorption of Prestor by Aveltis. Prestor undertakes to transfer to Aveltis all the active and passive elements that constitute its assets as of the date of the merger, based on the accounts closed and certified as of December 31, 2017. Upon completion of the operation, the legal personality of Prestor will cease to exist.  </w:t>
        <w:br/>
        <w:t xml:space="preserve">4. Insofar as it entails the merger by absorption of Prestor by Aveltis, the notified operation is a concentration operation within the meaning of Article L. 430-1 of the Commercial Code.  </w:t>
        <w:br/>
        <w:t>5. The concerned companies together achieve a total turnover excluding taxes on a global scale of more than 150 million euros (Aveltis: 411.3 million euros for the fiscal year ending December 31, 2017; Prestor: 264.5 million euros for the same fiscal year). Each of these companies has achieved a turnover in France exceeding 50 million euros (Aveltis: 411.3 million euros for the fiscal year ending December 31, 2017; Prestor: 264.5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Upstream of the collection of pigs for slaughter (C), the parties are simultaneously present in the markets for the sale of piglets for fattening (A) and for breeding pigs intended for herd renewal (B). They are also active in the agricultural supply markets (D).</w:t>
      </w:r>
    </w:p>
    <w:p>
      <w:r>
        <w:t xml:space="preserve">A. THE MARKET FOR THE SALE OF PIGLETS FOR FATTENING  </w:t>
        <w:br/>
        <w:t xml:space="preserve">7. This market concerns piglets that the breeders-fatteners cannot keep due to lack of space in their farms and that they sell to other breeders with available fattening capacities2.  </w:t>
        <w:br/>
        <w:t xml:space="preserve">8. The Competition Authority has considered a departmental delimitation of the market, due to potential sanitary constraints or transport costs, while leaving open the question of an analysis at the regional level3. The parties argue that the geographical market for the sale of piglets for fattening would be of regional dimension. However, the analysis will be conducted at the level of each department where the activities of the parties overlap, insofar as the conclusions of the competitive analysis remain unchanged at the regional level.  </w:t>
        <w:br/>
        <w:t>9. In this case, Aveltis and Prestor simultaneously supply piglets for fattening in all the departments of the Brittany region (Finistère, Côtes d'Armor, Morbihan, and Ille-et-Vilaine).</w:t>
      </w:r>
    </w:p>
    <w:p>
      <w:r>
        <w:t xml:space="preserve">B. THE MARKET FOR THE SUPPLY OF BREEDING PIGS FOR HERD RENEWAL  </w:t>
        <w:br/>
        <w:t xml:space="preserve">10. The Competition Authority has considered the existence of a market for the sale of breeding pigs (boars4 and gilts5) intended for herd renewal, of departmental dimension6.  </w:t>
        <w:br/>
        <w:t>11. In this case, Aveltis and Prestor sell breeding pigs in all the departments of the Brittany region.</w:t>
      </w:r>
    </w:p>
    <w:p>
      <w:r>
        <w:t xml:space="preserve">C. THE MARKET FOR THE COLLECTION OF PIGS FOR SLAUGHTER  </w:t>
        <w:br/>
        <w:t xml:space="preserve">12. Consistently, national7 and European8 competition authorities consider that there are as many distinct markets as there are species of animals collected for slaughter. Indeed, the size and weight of animals vary from one species to another, and slaughterhouses are generally equipped with specific equipment for each species of animal.  </w:t>
        <w:br/>
        <w:t xml:space="preserve">13. Regarding pigs, competition authorities have considered a segmentation between pigs and sows9. Indeed, sows are heavier than pigs, which implies the use of different slaughter lines, and their meat is primarily used for the production of processed products.  </w:t>
        <w:br/>
        <w:t xml:space="preserve">14. Competition authorities consider that the market for the collection of pigs for slaughter is of local dimension, corresponding to an area of 120 to 200 kilometers around the slaughterhouses10.  </w:t>
        <w:br/>
        <w:t xml:space="preserve">4 Uncastrated male, used in pig farming for its breeding qualities, aged from six months to five or six years.  </w:t>
        <w:br/>
        <w:t xml:space="preserve">5 Young female intended for reproduction but which has not yet had piglets.  </w:t>
        <w:br/>
        <w:t xml:space="preserve">6 See the aforementioned decisions No. 17-DCC-210 and No. 15-DCC-144 of October 23, 2015, regarding the merger by absorption of the agricultural cooperative of pigs of Manche by the agricultural cooperative of Mayenne.  </w:t>
        <w:br/>
        <w:t xml:space="preserve">7 See notably decisions C2008-100 / letter from the Minister of Economy, Industry and Employment of February 17, 2009, to the board of Bigard, regarding a concentration in the meat sector, C2007-174 / letter from the Minister of Economy, Finance and Employment of February 6, 2008, to the board of Bigard, regarding a concentration in the beef meat sector, and the decisions of the Competition Authority No. 10-DCC-137 and No. 10-DCC-81 of July 21, 2010, regarding the contribution of the pig activities of the Breton Agricultural Cooperative and the Cooperative of Broons to the company Prestor.  </w:t>
        <w:br/>
        <w:t xml:space="preserve">8 See the decisions of the European Commission IV/M.1313 Danish Crown/Vestjyske Slagterier of March 9, 1999, and COMP/M.3605 – Sovion / HMG of December 21, 2004.  </w:t>
        <w:br/>
        <w:t xml:space="preserve">9 See the aforementioned decision No. 15-DCC-144.  </w:t>
        <w:br/>
        <w:t>10 See the aforementioned decision No. 17-DCC-210.</w:t>
      </w:r>
    </w:p>
    <w:p>
      <w:r>
        <w:rPr>
          <w:b/>
        </w:rPr>
        <w:t>[Pages 4–6]</w:t>
      </w:r>
    </w:p>
    <w:p>
      <w:r>
        <w:t>15. In this case, Aveltis and Prestor primarily supply slaughterhouses located in the Brittany region11.</w:t>
      </w:r>
    </w:p>
    <w:p>
      <w:r>
        <w:t>D. THE AGRICULTURAL SUPPLY MARKETS</w:t>
      </w:r>
    </w:p>
    <w:p>
      <w:r>
        <w:t>16. The Competition Authority traditionally distinguishes the upstream market involving manufacturers as sellers and distributors or agricultural cooperatives as buyers, on the one hand, and the downstream market involving the latter as resellers, and farmers as buyers, on the other hand12.</w:t>
      </w:r>
    </w:p>
    <w:p>
      <w:r>
        <w:t>17. In the present case, the parties are simultaneously active in both the upstream13 and downstream markets for the retail distribution of agricultural supply products.</w:t>
      </w:r>
    </w:p>
    <w:p>
      <w:r>
        <w:t>18. Within this market, decision-making practice distinguishes several markets: agricultural supply products intended for land cultivation, agricultural supply products intended for livestock, and agricultural supply products for hygiene and animal health14.</w:t>
      </w:r>
    </w:p>
    <w:p>
      <w:r>
        <w:t>19. In this case, the activities of the parties overlap in agricultural supply products intended for livestock, on the one hand, and hygiene and animal health, on the other hand.</w:t>
      </w:r>
    </w:p>
    <w:p>
      <w:r>
        <w:t>1. THE MARKET FOR AGRICULTURAL SUPPLY IN SPECIFIC LIVESTOCK EQUIPMENT</w:t>
      </w:r>
    </w:p>
    <w:p>
      <w:r>
        <w:t>20. The Competition Authority has considered the existence of a market for agricultural supply of livestock equipment (drinkers, troughs, fences, etc.), covering all animal species15.</w:t>
      </w:r>
    </w:p>
    <w:p>
      <w:r>
        <w:t>21. On several occasions in the pig sector, it has considered the delineation of a more specific agricultural supply market, limited to pig farming, and of departmental dimension16.</w:t>
      </w:r>
    </w:p>
    <w:p>
      <w:r>
        <w:t>22. In this case, Aveltis and Prestor are simultaneously active in the market for the distribution of agricultural supply products intended for pig farming in the four departments of the Brittany region17.</w:t>
      </w:r>
    </w:p>
    <w:p>
      <w:r>
        <w:t>11 The parties also very marginally supply slaughterhouses in the Pays-de-Loire region as well as in the departments of Eure-et-Loir and Deux-Sèvres.</w:t>
      </w:r>
    </w:p>
    <w:p>
      <w:r>
        <w:t>12 See the decisions of the Competition Authority n° 16-DCC-59 of January 29, 2016, regarding the merger between the Charentes Alliance and Corea cooperatives, and n° 13-DCC-170 of November 28, 2013, regarding the merger by absorption of the Géo cooperative by the Cavac cooperative.</w:t>
      </w:r>
    </w:p>
    <w:p>
      <w:r>
        <w:t>13 Given the market share of the parties in the downstream market, the notified operation is not likely to have effects on the upstream market.</w:t>
      </w:r>
    </w:p>
    <w:p>
      <w:r>
        <w:t>14 See the decision n° 17-DCC-210 cited above.</w:t>
      </w:r>
    </w:p>
    <w:p>
      <w:r>
        <w:t>15 See the decision n° 17-DCC-210 cited above.</w:t>
      </w:r>
    </w:p>
    <w:p>
      <w:r>
        <w:t>16 See the decisions n° 10-DCC-81 and n° 10-DCC-137 cited above.</w:t>
      </w:r>
    </w:p>
    <w:p>
      <w:r>
        <w:t>17 In the department of Loire-Atlantique, Aveltis has an insignificant presence. Therefore, the operation is not likely to have any impact on competition in this department.</w:t>
      </w:r>
    </w:p>
    <w:p>
      <w:r>
        <w:t>2. AGRICULTURAL SUPPLY PRODUCTS FOR HYGIENE AND ANIMAL HEALTH</w:t>
      </w:r>
    </w:p>
    <w:p>
      <w:r>
        <w:t>23. The decision-making practice of competition authorities segments the animal health market based on therapeutic indication, the animal species to which the products are intended, or the mode of administration18.</w:t>
      </w:r>
    </w:p>
    <w:p>
      <w:r>
        <w:t>24. In this case, Aveltis and Prestor provide their cooperators with products necessary for the implementation of the pig farming health plan according to the following modes of administration: oral, parenteral, and topical19.</w:t>
      </w:r>
    </w:p>
    <w:p>
      <w:r>
        <w:t>25. Regarding the geographical delineation of these markets, the Competition Authority considers it to be of departmental dimension20.</w:t>
      </w:r>
    </w:p>
    <w:p>
      <w:r>
        <w:t>26. In this case, the activities of the parties overlap in the agricultural supply market for hygiene and animal health products for the implementation of pig health plans in the four departments of the Brittany region.</w:t>
      </w:r>
    </w:p>
    <w:p>
      <w:r>
        <w:t>III. Competitive Analysis</w:t>
      </w:r>
    </w:p>
    <w:p>
      <w:r>
        <w:t>A. THE MARKETS FOR THE SALE OF PIGLETS FOR FATTENING</w:t>
      </w:r>
    </w:p>
    <w:p>
      <w:r>
        <w:t>27. In this market, the activities of the parties overlap in the four departments of the Brittany region (Finistère, Côtes-D’Armor, Ille-et-Vilaine, and Morbihan). The parties indicated that they do not have statistics to assess their market shares, but they estimate, based on the information available to them, that the market share of the future entity will be below 25% in each of these departments.</w:t>
      </w:r>
    </w:p>
    <w:p>
      <w:r>
        <w:t>28. Given these limited market shares, the operation is therefore not likely to harm competition in the markets for the sale of piglets for fattening.</w:t>
      </w:r>
    </w:p>
    <w:p>
      <w:r>
        <w:t>B. THE MARKETS FOR THE SALE OF BREEDING PIGS FOR HERD RENEWAL</w:t>
      </w:r>
    </w:p>
    <w:p>
      <w:r>
        <w:t>29. Following the merger, the parties estimate that the new entity will hold a market share of 16.3% in Finistère, 9% in Côtes-D’Armor, 4.1% in Ille-et-Vilaine, and 24.8% in Morbihan.</w:t>
      </w:r>
    </w:p>
    <w:p>
      <w:r>
        <w:t>30. Given these limited market shares, the operation is not likely to harm competition in the markets for the sale of breeding pigs intended for herd renewal.</w:t>
      </w:r>
    </w:p>
    <w:p>
      <w:r>
        <w:t>C. THE MARKETS FOR THE COLLECTION OF LIVE PIGS FOR SLAUGHTER</w:t>
      </w:r>
    </w:p>
    <w:p>
      <w:r>
        <w:t>31. In the market for the collection of live slaughter pigs, Aveltis and Prestor represent 14.1% and 9.9% respectively of the pigs supplied to slaughterhouses located in Brittany, totaling 25% for the new entity. Furthermore, the latter will continue to face competition from significant players such as Cooperl Arc Atlantique, Porc Armor, and Triskalia.</w:t>
      </w:r>
    </w:p>
    <w:p>
      <w:r>
        <w:t>32. Regarding the slaughterhouses that are clients of the parties, the share that the new entity will represent in their supply will exceed 25% for the Bernard group slaughterhouses located in Loudéac (22) and Moréac (56), the Kermené group slaughterhouse located in Saint-Jacut du Mené (29), and the Intermarché group slaughterhouse located in Josselin (56). However, the new entity will collect less than 35% of the pigs in the collection areas of these slaughterhouses.</w:t>
      </w:r>
    </w:p>
    <w:p>
      <w:r>
        <w:t>33. In the market for the collection of sows, the cumulative market share of the new entity is estimated at approximately 28.5% at the regional level. The new entity will notably face competition from Cooperl, Triskalia, Porc Armor, as well as many other independent groups. Moreover, the two cooperatives do not supply the same slaughterhouses, except for the Bernard slaughterhouse in Loudéac (22), for which the share of the new entity in the supply of the slaughterhouse is estimated at 33%. Although the parties have not been able to estimate their market share in the collection area of the slaughterhouse, they indicate that the new entity will only represent 18.6% of the market for the collection of cull sows in the so-called "UNIPORC Ouest" slaughter area, where this slaughterhouse is located21.</w:t>
      </w:r>
    </w:p>
    <w:p>
      <w:r>
        <w:t>34. Furthermore, the slaughterhouses surveyed during the investigation dismissed the hypothesis of an increase in prices or a limitation of their supplies to their detriment by the new entity.</w:t>
      </w:r>
    </w:p>
    <w:p>
      <w:r>
        <w:t>35. It follows from the preceding elements that the operation is not likely to harm competition in these markets.</w:t>
      </w:r>
    </w:p>
    <w:p>
      <w:r>
        <w:t>D. THE AGRICULTURAL SUPPLY MARKETS</w:t>
      </w:r>
    </w:p>
    <w:p>
      <w:r>
        <w:t>1. THE MARKET FOR AGRICULTURAL SUPPLY IN SPECIFIC LIVESTOCK EQUIPMENT</w:t>
      </w:r>
    </w:p>
    <w:p>
      <w:r>
        <w:t>36. The sale of specific livestock equipment products is a marginal activity of the parties, representing less than 1% of their respective turnover.</w:t>
      </w:r>
    </w:p>
    <w:p>
      <w:r>
        <w:t>37. In these markets, the market share of the new entity will be below 25%, regardless of the department considered.</w:t>
      </w:r>
    </w:p>
    <w:p>
      <w:r>
        <w:t>38. Given these market shares, the operation is not likely to harm competition in the agricultural supply markets for specific livestock equipment.</w:t>
      </w:r>
    </w:p>
    <w:p>
      <w:r>
        <w:t>21 UNIPORC Ouest is a professional organization primarily active in Brittany but also covering slaughterhouses outside Brittany (for example, AIM in Manche, Vallegrain in Sarthe).</w:t>
      </w:r>
    </w:p>
    <w:p>
      <w:r>
        <w:rPr>
          <w:b/>
        </w:rPr>
        <w:t>[Pages 7–7]</w:t>
      </w:r>
    </w:p>
    <w:p>
      <w:r>
        <w:t>2. THE MARKET FOR AGRICULTURAL SUPPLY IN ANIMAL HYGIENE AND HEALTH PRODUCTS</w:t>
      </w:r>
    </w:p>
    <w:p>
      <w:r>
        <w:t>39. The sale of products intended for the implementation of the pig farming health plan is a marginal activity of the parties, representing less than 2% of Aveltis's turnover and 3% of Prestor's.</w:t>
      </w:r>
    </w:p>
    <w:p>
      <w:r>
        <w:t>40. At the regional level, the market share of the combined entity is estimated at 15.5%. According to the estimates provided by the parties, the new entity will only have a market share exceeding 25% in the department of Finistère (29.9%).</w:t>
      </w:r>
    </w:p>
    <w:p>
      <w:r>
        <w:t>41. Given these limited market shares, the operation is not likely to harm competition in the agricultural supply markets for animal hygiene and health products.</w:t>
      </w:r>
    </w:p>
    <w:p>
      <w:r>
        <w:t>DECIDES</w:t>
      </w:r>
    </w:p>
    <w:p>
      <w:r>
        <w:t>Sole Article: The operation notified under number 18-049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