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https://www.autoritedelaconcurrence.fr/fr/decision-de-controle-des-concentrations/relative-la-fusion-absorption-de-la-mutuelle-smam-par-la</w:t>
      </w:r>
    </w:p>
    <w:p>
      <w:r>
        <w:t>Pages translated : 6</w:t>
      </w:r>
    </w:p>
    <w:p/>
    <w:p>
      <w:r>
        <w:rPr>
          <w:b/>
        </w:rPr>
        <w:t>[Pages 1–3]</w:t>
      </w:r>
    </w:p>
    <w:p>
      <w:r>
        <w:t>FRENCH REPUBLIC</w:t>
        <w:br/>
        <w:t>Decision No. 15-DCC-133 of October 6, 2015</w:t>
        <w:br/>
        <w:t>regarding the merger-absorption of the mutual SMAM by the mutual SMIP</w:t>
        <w:br/>
        <w:t>The Competition Authority,</w:t>
        <w:br/>
        <w:t>Having regard to the notification file submitted in full to the concentrations service on September 1, 2015, regarding the merger-absorption of the mutual SMAM by the mutual SMIP, formalized by a merger agreement dated April 17, 2015;</w:t>
        <w:br/>
        <w:t>Having regard to Book IV of the Commercial Code relating to the freedom of prices and competition, and in particular its Articles L. 430-1 to L. 430-10;</w:t>
        <w:br/>
        <w:t>Having regard to the supplementary elements transmitted by the parties during the investigation;</w:t>
        <w:br/>
        <w:t>Adopts the following decision:</w:t>
        <w:br/>
        <w:t>I. The companies concerned and the operation</w:t>
        <w:br/>
        <w:t>A. THE COMPANIES CONCERNED</w:t>
        <w:br/>
        <w:t>1. The mutual Services Mutualistes des Individuels et des Professionnels (hereinafter "SMIP") is governed by the provisions of Book II of the Mutuality Code. It holds branch approvals 1 (accidents including workplace accidents and occupational diseases) and 2 (illnesses), in accordance with the provisions of Article R. 211-2 of the Mutuality Code. It offers complementary health insurance as well as daily sickness and hospital allowances. It is affiliated with the Société de Groupe d’Assurance Mutuelle Macif (hereinafter "SGAM Macif"), whose main activity, in accordance with the provisions of Article L. 322-1-2 of the Insurance Code, is to take and manage stakes in insurance or reinsurance companies or to establish and manage significant and lasting solidarity links with mutuals, provident institutions, mutual insurance companies, insurance or reinsurance companies in mutual or cooperative form or under joint management. In accordance with the provisions of Article L. 322-1-3 of the Insurance Code, SGAM Macif maintains significant and lasting financial solidarity links that do not result from financial stakes with the companies affiliated to it and their subsidiaries.</w:t>
      </w:r>
    </w:p>
    <w:p>
      <w:r>
        <w:t>SGAM Macif is thus bound by affiliation agreements with the following companies: Macif (parent company of the Macif group), Macif-Mutualité, AG2R Macif Prévoyance, the Mutuelle Nationale des Fonctionnaires des Collectivités Territoriales (hereinafter "MNFCT"), the Mutuelle du Personnel IBM, and the Mutuelle Nationale des Personnels Air France.</w:t>
        <w:br/>
        <w:t>2. The Macif group is primarily active in the sector of property insurance for individuals, professionals, or associations, as well as health insurance and provident insurance (individual and collective). It also offers savings insurance and life insurance products, employee savings, and collective retirement. Additionally, it engages in banking and credit activities as well as ancillary activities such as asset management, assistance, and personal services. The Macif group is also affiliated with SGAM Sferen.</w:t>
        <w:br/>
        <w:t>3. The Mutualité des Arts et Métiers (hereinafter "SMAM") is governed by the provisions of Book II of the Mutuality Code. It insures and manages [confidential] protected persons under complementary schemes and [confidential] protected persons under mandatory schemes. It holds branch approvals 1 (accidents including workplace accidents and occupational diseases) and 2 (illnesses), in accordance with the provisions of Article R. 211-2 of the Mutuality Code, and its own complementary health insurance products are primarily distributed through a network of intermediaries (brokers). The management of its insurance contracts is delegated notably to its brokerage subsidiaries SMAM Courtage, Andac Gestion, SMAM Prévoyance (which primarily distributes third-party insurance products), and SMAM IARD.</w:t>
        <w:br/>
        <w:t>B. THE OPERATION</w:t>
        <w:br/>
        <w:t>4. Under the merger protocol dated April 17, 2015, the operation consists of the merger-absorption with the transfer of the insurance contract portfolio of SMAM Mutual by SMIP, a mutual member of SGAM Macif, no later than December 31, 2015, with an accounting and tax effective date retroactive to January 1, 2015. The operation results in the integration of SMAM into SGAM Macif, to which SMIP is affiliated and which groups certain entities of the Macif group.</w:t>
        <w:br/>
        <w:t>5. Insofar as it results in the exclusive control of SMAM's assets by SMIP, affiliated with SGAM Macif, the operation constitutes a concentration within the meaning of Article L. 430-1 of the Commercial Code.</w:t>
        <w:br/>
        <w:t>1 These first four companies are entities of the Macif group that fall within the scope of the group's combination. At its creation, SGAM Macif was considered a tool for internal collaboration, notably participating in monitoring good practices in governance, internal control supervision, and coordination of financial procedures, and establishing a financial solidarity mechanism.</w:t>
        <w:br/>
        <w:t>2 See the decision of the Competition Authority No. 14-DCC-20 of February 17, 2014, regarding the affiliation of the Mutuelle nationale des Personnels Air France to the Société de groupe d’Assurance Mutuelle Macif.</w:t>
        <w:br/>
        <w:t>3 Since December 31, 2014, MAIF, another founding member with Macif and Matmut, is no longer affiliated with SGAM Sferen.</w:t>
        <w:br/>
        <w:t>4 Until April 2015, the Insurance Code did not provide specific provisions regarding the affiliation of groups of mutuals to multiple SGAMs. It also did not prohibit a mutual insurance group from being affiliated with other SGAMs. Article L.322-1-3 of the Insurance Code, as amended by Ordinance No. 2015-378 of April 2, 2015, provides new provisions regarding affiliation to SGAMs. SGAMs created before the date of publication of the ordinance, including SGAM Sferen and SGAM Macif, benefit from a transitional regime until December 31, 2017. [correction of material error]</w:t>
        <w:br/>
        <w:t>2</w:t>
      </w:r>
    </w:p>
    <w:p>
      <w:r>
        <w:t>6. Given Macif's membership in another SGAM, Sferen, the merger-absorption of SMAM by SMIP, itself a member of SGAM Macif, raises the question of including SGAM Sferen within the scope of the present operation. In its decision No. 14-DCC-20, the Authority indicated "that the affiliation agreement with SGAM Macif does not mention Sferen in any way and that the companies affiliated with SGAM Macif and those affiliated with Sferen have no direct solidarity link. [...] However, SGAM Macif, and not only the Macif group, is part of the scope of account consolidation of SGAM Sferen. Moreover, Macif's dual membership in distinct SGAMs suggests the possibility of an indirect solidarity link between SGAM Sferen and SGAM Macif. Indeed, following the theoretical assumption that MNPAF would have financial difficulties that would jeopardize the financial solidity of all affiliates of SGAM Macif, the Macif group could then turn to the affiliates of Sferen to benefit from their financial support. In this case, this theoretical scenario is not plausible at all given the small size of MNPAF, and more generally given the small size of the affiliates of SGAM Macif outside the Macif group. Furthermore, the solidarity ceilings provided for in the draft affiliation agreement of MNPAF to SGAM Macif are theoretically calculated to avoid a chain scenario. Consequently, the question of the scope to be retained for this operation can be left open, as the consideration of Sferen does not change the relevant markets and does not alter the conclusions of the competitive analysis."</w:t>
        <w:br/>
        <w:t>7. In this case, the question of the scope to be retained can also be left open, as the consideration of Sferen does not change the relevant markets and does not alter the conclusions of the competitive analysis.</w:t>
        <w:br/>
        <w:t>8. The companies concerned together achieve a total worldwide turnover of more than 150 million euros (SGAM Macif: […] euros for the fiscal year ending December 31, 2014; SMAM: […] euros for the fiscal year ending December 31, 2014). SGAM Macif and SMAM each achieve, in France, a turnover exceeding 50 million euros (SGAM Macif: […] euros for the fiscal year ending December 31, 2014; SMAM: […] euros for the fiscal year ending December 31, 2014). Given these turnover figures,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br/>
        <w:t>II. Definition of the relevant markets</w:t>
        <w:br/>
        <w:t>9. The parties to the operation are simultaneously active in the markets for individual and collective personal insurance products as well as the markets for the distribution of insurance products.</w:t>
        <w:br/>
        <w:t>5 SGAM Sferen is active in the sectors of insurance, provident insurance, insurance brokerage, banking activities, and services related to these activities (personal services, geosecuritization, tele-assistance, in particular).</w:t>
        <w:br/>
        <w:t>6 See the aforementioned decision of the Authority No. 14-DCC-20, §9 and 10.</w:t>
      </w:r>
    </w:p>
    <w:p>
      <w:r>
        <w:rPr>
          <w:b/>
        </w:rPr>
        <w:t>[Pages 4–6]</w:t>
      </w:r>
    </w:p>
    <w:p>
      <w:r>
        <w:t xml:space="preserve">A. PRODUCT OR SERVICE MARKETS  </w:t>
        <w:br/>
        <w:t xml:space="preserve">10. Within the insurance sector, decision-making practice consistently distinguishes between personal insurance and property and liability insurance, each of which can in turn be segmented into as many markets as there are insurances covering different types of risks or contract types, insofar as, from the demand perspective, these insurances or contracts differ and are not substitutable. Regarding the personal insurance market, a further segmentation can be made between group insurance contracts, concluded between an insurer and a subscriber distinct from the beneficiary, and individual insurance contracts for which the subscriber is also the beneficiary. Similarly, regarding the property insurance market, a further segmentation can be made between insurances aimed at individuals and insurances aimed at professionals.  </w:t>
        <w:br/>
        <w:t xml:space="preserve">11. In this case, the parties to the operation are simultaneously active in personal insurance and more specifically in the markets of individual and collective complementary health insurance. As for social action, which is carried out as an ancillary and free activity, the amounts allocated represent less than 1% of the turnover of the members of SGAM Macif and SMAM. Given these elements and in accordance with previous decision-making practice, this activity does not constitute economic activities and therefore does not represent "markets" in the sense of competition law.  </w:t>
        <w:br/>
        <w:t xml:space="preserve">12. Regarding the distribution activities of insurance products, decision-making practice indicates that it is possible to consider a market for the distribution of insurance products by independent intermediaries, including all distribution channels: agents, brokers, and other intermediaries (including banks), with the exception, however, of direct distribution by insurance companies, or a narrower market for insurance brokerage, including only this distribution channel. Furthermore, segmentations based on clientele (businesses or individuals) and major categories of insured risks have also been considered, due to their low substitutability.  </w:t>
        <w:br/>
        <w:t xml:space="preserve">13. In this case, the parties to the operation are simultaneously active in the brokerage of personal and property insurance products, aimed at individuals and businesses.  </w:t>
        <w:br/>
        <w:t xml:space="preserve">14. The question of the exact definition of the markets in the insurance sector may, however, be left open insofar as, regardless of the delimitation retained, the conclusions of the analysis will remain unchanged.  </w:t>
        <w:br/>
        <w:t xml:space="preserve">B. GEOGRAPHICAL DELIMITATION OF MARKETS  </w:t>
        <w:br/>
        <w:t xml:space="preserve">15. Except for certain insurances covering large-scale risks, decision-making practice considers that insurance markets are of national dimension given consumer preferences, the existence of national legislation and tax constraints, the current structure of these markets, or the regulatory systems concerning this sector of activity.  </w:t>
        <w:br/>
        <w:t xml:space="preserve">III. Competitive Analysis  </w:t>
        <w:br/>
        <w:t xml:space="preserve">16. SGAM Macif and SMAM are simultaneously present in the markets of complementary health insurance. In total, SGAM Macif represents [0-5]% of the entirety of these markets and SMAM [0-5]%.  </w:t>
        <w:br/>
        <w:t xml:space="preserve">17. In the market for individual complementary health insurance, the market shares of SGAM Macif and SMAM are respectively [0-5]% and [0-5]%, totaling [0-5]%. In the market for collective complementary health insurance, their respective market shares are [0-5]% and [0-5]%, resulting in a cumulative market share of [0-5]%. According to the ranking carried out by Argus de l’Assurance, the new entity will face competition from many significant competitors operating in these markets such as the MGEN groups, Harmonie Mutuelle, UNEO, MNH, and Covéa in the individual complementary health insurance market and the groups Harmonie Mutuelle, La Mutuelle Générale, Malakoff-Médéric, or APICIL in the collective complementary health insurance market.  </w:t>
        <w:br/>
        <w:t xml:space="preserve">18. In the brokerage market, the market shares of the new entity will remain below [0-5]%, regardless of the segmentation considered.  </w:t>
        <w:br/>
        <w:t>19. Therefore, the operation is not likely to harm competition in the markets for complementary health insurance.</w:t>
      </w:r>
    </w:p>
    <w:p>
      <w:r>
        <w:t xml:space="preserve">DECIDES  </w:t>
        <w:br/>
        <w:t xml:space="preserve">Article unique: The operation notified under number 15-099 is authorized.  </w:t>
        <w:br/>
        <w:t xml:space="preserve">The Vice-President,  </w:t>
        <w:br/>
        <w:t xml:space="preserve">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