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https://www.autoritedelaconcurrence.fr/fr/decision-de-controle-des-concentrations/relative-la-fusion-de-fait-entre-la-societe-sudwest</w:t>
      </w:r>
    </w:p>
    <w:p>
      <w:r>
        <w:t>Pages translated : 2</w:t>
      </w:r>
    </w:p>
    <w:p/>
    <w:p>
      <w:r>
        <w:rPr>
          <w:b/>
        </w:rPr>
        <w:t>[Pages 1–2]</w:t>
      </w:r>
    </w:p>
    <w:p>
      <w:r>
        <w:t xml:space="preserve">FRENCH REPUBLIC  </w:t>
        <w:br/>
        <w:t xml:space="preserve">Decision No. 25-DCC-43 of February 26, 2025  </w:t>
        <w:br/>
        <w:t>regarding the de facto merger between Südwest Beteiligungen GmbH and the rebar steel activities of the Van Merksteijn group</w:t>
      </w:r>
    </w:p>
    <w:p>
      <w:r>
        <w:t>The Competition Authority,</w:t>
      </w:r>
    </w:p>
    <w:p>
      <w:r>
        <w:t>Having regard to the complete notification file submitted to the mergers department on February 6, 2025, concerning the de facto merger between Südwest Beteiligungen GmbH and the rebar steel activities of the Van Merksteijn group, formalized by a business combination agreement signed on December 18, 2024;</w:t>
      </w:r>
    </w:p>
    <w:p>
      <w:r>
        <w:t>Having regard to Book IV of the Commercial Code relating to the freedom of prices and competition, and in particular its Articles L. 430-1 to L. 430-7;</w:t>
      </w:r>
    </w:p>
    <w:p>
      <w:r>
        <w:t>Adopts the following decision:</w:t>
      </w:r>
    </w:p>
    <w:p>
      <w:r>
        <w:t>1. The notified operation consists of the de facto merger between Südwest Beteiligungen GmbH, active in the rebar steel markets and in the machine wire markets, and the subsidiaries of the Van Merksteijn group active in these same markets.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24-329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