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https://www.autoritedelaconcurrence.fr/fr/decision-de-controle-des-concentrations/relative-la-fusion-de-la-cooperative-agricole-de-la</w:t>
      </w:r>
    </w:p>
    <w:p>
      <w:r>
        <w:t>Pages translated : 11</w:t>
      </w:r>
    </w:p>
    <w:p/>
    <w:p>
      <w:r>
        <w:rPr>
          <w:b/>
        </w:rPr>
        <w:t>[Pages 1–3]</w:t>
      </w:r>
    </w:p>
    <w:p>
      <w:r>
        <w:t xml:space="preserve">FRENCH REPUBLIC  </w:t>
        <w:br/>
        <w:t xml:space="preserve">Decision No. 09-DCC-90 of December 29, 2009  </w:t>
        <w:br/>
        <w:t>regarding the merger of the agricultural cooperative of Charente and the agricultural cooperative Syntéane</w:t>
      </w:r>
    </w:p>
    <w:p>
      <w:r>
        <w:t xml:space="preserve">The Competition Authority,  </w:t>
        <w:br/>
        <w:t xml:space="preserve">Having regard to the notification file submitted in full to the concentrations service on November 25, 2009, regarding the merger of the agricultural cooperative of Charente (hereinafter "CAC") and the agricultural cooperative Syntéane (hereinafter "Syntéane"), formalized by the signing of a merger project dated October 19, 2009;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cooperative of Charente is an agricultural cooperative with 5,285 cooperative farmers predominantly located (approximately 80%) in the department of Charente. The CAC is primarily active in the traditional sectors of cereal cooperatives, namely the multiplication of seeds, the collection and marketing of cereals produced by its associated farmers, as well as the distribution, to these farmers, of agricultural supply products (seeds, plant protection products, fertilizers, etc.). Furthermore, the CAC jointly controls, with the company Corea, 10 retail outlets under the "Gamme Vert" brand located in the departments of Charente and Deux-Sèvres.  </w:t>
        <w:br/>
        <w:t xml:space="preserve">2. The total turnover excluding taxes achieved by the CAC as of June 30, 2009, the last closed fiscal year, amounts to 107 million euros, exclusively in France.  </w:t>
        <w:br/>
        <w:t xml:space="preserve">3. The cooperative Syntéane is an agricultural cooperative with 5,225 cooperative farmers predominantly located (approximately 80%) in the department of Charente-Maritime. Syntéane's main activities include the multiplication of seeds, the collection and marketing of cereals produced by its associated farmers, as well as the distribution, to these farmers, of agricultural supply products. Syntéane also ensures for its cooperative associates the harvesting, purchasing, and resale of their viticultural products. Finally, Syntéane is active in the distribution sector aimed at the general public for gardening, DIY, and outdoor arrangement products, through 10 retail outlets under the "Gamme Vert" brand, a store under the "Comptoir du Village" brand, a store under the "Basic Jardin" brand, and two retail outlets under the "Caves de Didonne" brand located in the departments of Charente and Charente-Maritime.  </w:t>
        <w:br/>
        <w:t xml:space="preserve">4. The total turnover excluding taxes achieved by the cooperative Syntéane as of June 30, 2009, the last closed fiscal year, amounts to 198 million euros, exclusively in France.  </w:t>
        <w:br/>
        <w:t xml:space="preserve">* * *  </w:t>
        <w:br/>
        <w:t xml:space="preserve">5. The operation consists of the merger by absorption of the cooperative Syntéane by the cooperative of Charente, which will subsequently take the name of Charente Alliance cooperative.  </w:t>
        <w:br/>
        <w:t>6. Insofar as it results in the merger of two previously independent companies, the notified operation constitutes a concentration within the meaning of Article L. 430-1 of the Commercial Code. Given the turnover figures of the concerned companies, it does not have a community dimension. However, the control thresholds mentioned in point I of Article L. 430-2 of the Commercial Code are exceeded. The present operation is therefore subject to the provisions of Articles L. 430-3 and following of the Commercial Code relating to economic concentration.</w:t>
      </w:r>
    </w:p>
    <w:p>
      <w:r>
        <w:t xml:space="preserve">II. Delimitation of the relevant markets  </w:t>
        <w:br/>
        <w:t xml:space="preserve">7. The parties are simultaneously present at different stages of the cereal industry: seed multiplication, agricultural supply (distribution of seeds, fertilizers, and plant protection products), collection of cereals, and marketing of cereals.  </w:t>
        <w:br/>
        <w:t>8. The parties are also active in the market for the public distribution of gardening, DIY, and outdoor arrangement products.</w:t>
      </w:r>
    </w:p>
    <w:p>
      <w:r>
        <w:t xml:space="preserve">A. THE MARKETS FOR SEED MULTIPLICATION  </w:t>
        <w:br/>
        <w:t xml:space="preserve">1. THE PRODUCT MARKETS  </w:t>
        <w:br/>
        <w:t xml:space="preserve">9. Decision-making practice, both community and national1, considers the existence of a market for seed multiplication, distinct from the production and marketing of seeds and corresponding to the phase during which multiplying establishments transmit the basic seeds to farmers for their multiplication. On the supply side, cooperatives as well as multiplying farmers are present in this market.  </w:t>
        <w:br/>
        <w:t>10. The competition authorities have also considered a segmentation of the seed multiplication market according to the type of seed.</w:t>
      </w:r>
    </w:p>
    <w:p>
      <w:r>
        <w:t xml:space="preserve">2. THE GEOGRAPHICAL MARKETS  </w:t>
        <w:br/>
        <w:t xml:space="preserve">11. The competition authorities, both community and national2, have delineated the seed multiplication markets based on climatic criteria, with the defined areas sometimes covering several member states. The Commission has also considered that the markets thus delineated should include all similar global climatic zones.  </w:t>
        <w:br/>
        <w:t xml:space="preserve">12. There is no reason to challenge this delimitation during the examination of the present operation. However, for the purposes of the analysis, the parties have only provided data at the national level.  </w:t>
        <w:br/>
        <w:t>13. In this case, the parties are simultaneously active in the national markets (and by climatic zone) for the multiplication of durum wheat, soft wheat, and barley.</w:t>
      </w:r>
    </w:p>
    <w:p>
      <w:r>
        <w:t xml:space="preserve">B. THE MARKETS FOR AGRICULTURAL SUPPLY  </w:t>
        <w:br/>
        <w:t xml:space="preserve">1. THE PRODUCT MARKETS  </w:t>
        <w:br/>
        <w:t xml:space="preserve">14. In terms of agricultural supply, national decision-making practice3 distinguishes the distribution of seeds, the distribution of fertilizers, the distribution of plant protection products, and the distribution of other agricultural equipment.  </w:t>
        <w:br/>
        <w:t xml:space="preserve">15. The national competition authorities have also considered, for each product family, a segmentation based on types of crops (market gardening, mixed farming).  </w:t>
        <w:br/>
        <w:t xml:space="preserve">16. Furthermore, regarding the distribution of seeds, the national competition authorities4 have considered the existence of a particular segment consisting of seeds intended for organic farming.  </w:t>
        <w:br/>
        <w:t xml:space="preserve">17. Finally, national decision-making practice5 has questioned the existence of a distinct market regarding the distribution of products for vineyards, which could be sub-segmented as follows: i) vine trellising equipment, ii) oenology equipment, iii) packaging equipment, iv) fertilizers, and v) plant protection products. It can be noted that, regarding the market for fertilizers intended for vineyards, the parties have indicated using the same products for mixed farming and viticulture.  </w:t>
        <w:br/>
        <w:t xml:space="preserve">2 See the decision of the European Commission of July 17, 1996, Ciba-Geigy/Sandoz, case No. M.737, as well as the aforementioned decisions No. 09-DCC-37 and No. 09-DCC-38 of the Competition Authority and the letter No. C2008-112 from the Minister of Economy.  </w:t>
        <w:br/>
        <w:t xml:space="preserve">3 See in particular the decision of the Competition Authority No. 09-DCC-37 mentioned above, as well as the decisions of the Minister No. C2007-129 of January 21, 2008, and No. C2008-112 mentioned above.  </w:t>
        <w:br/>
        <w:t xml:space="preserve">4 See the decisions of the Competition Authority No. 09-DCC-37 and No. 09-DCC-38 mentioned above, as well as the letter from the Minister of Economy No. C2008-94 of January 2, 2009.  </w:t>
        <w:br/>
        <w:t>5 See the letter from the Minister of Economy No. C2008-94 mentioned above.</w:t>
      </w:r>
    </w:p>
    <w:p>
      <w:r>
        <w:rPr>
          <w:b/>
        </w:rPr>
        <w:t>[Pages 4–6]</w:t>
      </w:r>
    </w:p>
    <w:p>
      <w:r>
        <w:t xml:space="preserve">18. There is no need to challenge these boundaries during the examination of the present operation. In this case, the parties are simultaneously active in the non-vineyard agricultural supply markets for non-organic seeds, fertilizers, plant protection products, and agricultural equipment intended for mixed farming. The parties are also active in the vineyard agricultural supply markets for plant protection products, vine trellising equipment, and oenology.  </w:t>
        <w:br/>
        <w:t xml:space="preserve">2. THE GEOGRAPHIC MARKETS  </w:t>
        <w:br/>
        <w:t xml:space="preserve">19. Regarding the markets for the commercialization of seeds, fertilizers, and plant protection products intended for farmers, decision-making practice6 considers a local dimension. In fact, the analysis of these markets is often conducted at the departmental level.  </w:t>
        <w:br/>
        <w:t xml:space="preserve">20. Specifically concerning agricultural supply in seeds, the Competition Authority7 noted, in the case of the Auvergne region, that "given on the one hand, the possibility offered to farmers to have the purchased volumes delivered and, on the other hand, the delivery radius that can be covered by seed distributors, it cannot be excluded that the geographical dimension of the agricultural supply market in seeds is of supra-departmental dimension."  </w:t>
        <w:br/>
        <w:t xml:space="preserve">21. The notifying parties consider that the relevant geographical market is of supra-departmental dimension (namely "at least regional or even national").  </w:t>
        <w:br/>
        <w:t xml:space="preserve">22. In this sense, the parties cite the European Commission which, in its decision n° IV/M.0026 Cargill/Unilever of December 20, 1990, regarding the agricultural trading market in general, noted that traders delivered seeds, fertilizers, and agro-chemical products to farmers within a radius of 100 miles (approximately 160 kilometers) around their store.  </w:t>
        <w:br/>
        <w:t xml:space="preserve">23. The parties further add that if, in the past, farmers favored the physical proximity of the distributor, this reality is tending to disappear today.  </w:t>
        <w:br/>
        <w:t xml:space="preserve">24. In this case, the analysis of the various agricultural supply markets will be conducted at the level of the Charente department, where the operation entails an overlap. Furthermore, the analysis of the markets for non-organic seeds will also be conducted at the level of the Poitou-Charentes region. In the absence of competitive issues, the question of the exact delimitation of this market may, however, remain open.  </w:t>
        <w:br/>
        <w:t xml:space="preserve">C. THE MARKETS FOR THE COLLECTION OF CEREALS, OILSEEDS, AND PROTEIN CROPS  </w:t>
        <w:br/>
        <w:t xml:space="preserve">1. THE PRODUCT MARKETS  </w:t>
        <w:br/>
        <w:t xml:space="preserve">25. The Competition Council, in its decision n° 07-D-16 of May 9, 20078, noted "that there exists one or more upstream markets for the collection of cereals from farmers, distinct from the downstream markets for commercialization at the national and international levels by collecting organizations."  </w:t>
        <w:br/>
        <w:t xml:space="preserve">6 See in particular the letters from the Minister of Economy n° C2008-29 of June 4, 2008, n° C2008-52 of June 30, 2008, n° C2008-94 and n° C2008-112 mentioned above. See also decision n° 09-DCC-37 of the Competition Authority.  </w:t>
        <w:br/>
        <w:t xml:space="preserve">7 See decision n° 09-DCC-38 of the Competition Authority of September 4, 2009.  </w:t>
        <w:br/>
        <w:t xml:space="preserve">8 Decision n° 07-D-16 of May 9, 2007, regarding practices in the markets for the collection and commercialization of cereals.  </w:t>
        <w:br/>
        <w:t xml:space="preserve">26. The Competition Authority9 also indicated that the collection of different types of cereals (durum wheat, soft wheat, corn, barley, etc.) forms a unique product market. Indeed, the silos used for storage consist of several independent cells in which the grains are stored. Each cell accommodates only one species of cereal at a time. However, the species stored can vary throughout the year (durum wheat, soft wheat, barley, etc.). Collecting organizations can therefore store any type of cereal depending on the needs of the farmers who approach them.  </w:t>
        <w:br/>
        <w:t xml:space="preserve">27. The notifying parties consider that the analysis conducted by the Authority regarding the collection of cereals is transposable to oilseeds and protein crops and that, consequently, there exists a unique market for collection including cereals, oilseeds, and protein crops.  </w:t>
        <w:br/>
        <w:t xml:space="preserve">28. In this case, the parties are present in the markets for the collection of cereals (durum wheat, soft wheat, barley, and corn), oilseeds (rapeseed and sunflower), and protein crops (peas). The analysis will therefore be conducted, in line with decision-making practice, at the level of the markets for the collection of cereals, all types combined, the markets for the collection of rapeseed and sunflower, as well as the market for the collection of peas.  </w:t>
        <w:br/>
        <w:t xml:space="preserve">2. THE GEOGRAPHIC MARKETS  </w:t>
        <w:br/>
        <w:t xml:space="preserve">29. National competition authorities have considered10, without however resolving the question, that the markets for the collection of cereals are of local dimension. It has also been noted11 that most farmers are located at a distance of up to 45 kilometers from the storage facility.  </w:t>
        <w:br/>
        <w:t xml:space="preserve">30. There is no need to challenge this delimitation during the examination of the present operation. In this case, the analysis will be conducted at the level of the Charente department (where the operation entails an overlap) on the one hand and, on the other hand, in a zone with a radius of 45 kilometers around the storage facilities of the parties.  </w:t>
        <w:br/>
        <w:t xml:space="preserve">D. THE MARKETS FOR THE COMMERCIALIZATION OF CEREALS, OILSEEDS, AND PROTEIN CROPS  </w:t>
        <w:br/>
        <w:t xml:space="preserve">1. THE PRODUCT MARKETS  </w:t>
        <w:br/>
        <w:t xml:space="preserve">31. National decision-making practice12, while leaving the question open, considers that there exists a relevant market for each type of cereal, oilseed, and protein crop. It also distinguishes between durum wheat and soft wheat on the grounds that the uses of these two cereals are different: durum wheat is used in semolina production while soft wheat is primarily used in milling and animal feed.  </w:t>
        <w:br/>
        <w:t xml:space="preserve">9 See decision n° 09-DCC-38 mentioned above.  </w:t>
        <w:br/>
        <w:t xml:space="preserve">10 See in particular the decision of the Competition Council n° 07-D-16 mentioned above as well as the decision of the Competition Authority n° 09-DCC-38 and the letters from the Minister n° C2008-94 and n° C2008-112.  </w:t>
        <w:br/>
        <w:t xml:space="preserve">11 See decision of the Minister n° C2006-99 of September 28, 2006.  </w:t>
        <w:br/>
        <w:t xml:space="preserve">12 See decisions n° C2008-94 and n° C2008-112 mentioned above.  </w:t>
        <w:br/>
        <w:t xml:space="preserve">32. Furthermore, the competition authorities13 have considered that it could be envisaged to distinguish segments including only cereals, oilseeds, or protein crops of organic origin.  </w:t>
        <w:br/>
        <w:t xml:space="preserve">33. There is no need to challenge this delimitation during the examination of the present operation. In this case, the parties are simultaneously active in the markets for the commercialization of non-organic soft wheat, corn, rapeseed, sunflower, and peas.  </w:t>
        <w:br/>
        <w:t xml:space="preserve">2. THE GEOGRAPHIC MARKETS  </w:t>
        <w:br/>
        <w:t xml:space="preserve">34. National decision-making practice14, while leaving the question open, considers that the markets for the commercialization of cereals, oilseeds, and protein crops are of national, or even European, dimension.  </w:t>
        <w:br/>
        <w:t xml:space="preserve">35. There is no need to challenge these delimitations during the examination of the present operation. In this case, the analysis will be conducted at the national level.  </w:t>
        <w:br/>
        <w:t xml:space="preserve">E. THE MARKETS FOR THE RETAIL DISTRIBUTION OF GARDENING, DIY, AND OUTDOOR PRODUCTS  </w:t>
        <w:br/>
        <w:t xml:space="preserve">1. THE PRODUCT MARKETS  </w:t>
        <w:br/>
        <w:t xml:space="preserve">36. Regarding the retail distribution of gardening, DIY, outdoor arrangement, and pet products, national competition authorities15 consider a market composed of agricultural self-service stores (LISA), garden centers, large DIY stores (GSB) with "gardening" sections, and large food stores (GSA) also with "gardening" sections.  </w:t>
        <w:br/>
        <w:t xml:space="preserve">37. The parties further consider that nurserymen and horticulturists should be included in the scope of the analysis although, in this case, they did not take these two categories of actors into account in calculating their market shares.  </w:t>
        <w:br/>
        <w:t xml:space="preserve">2. THE GEOGRAPHIC MARKETS  </w:t>
        <w:br/>
        <w:t xml:space="preserve">38. National decision-making practice, regarding the retail distribution of gardening, DIY, outdoor arrangement, and pet products, considers a catchment area of twenty minutes around the relevant points of sale for its analysis.  </w:t>
        <w:br/>
        <w:t xml:space="preserve">39. There is no need to challenge these delimitations during the examination of the present operation.  </w:t>
        <w:br/>
        <w:t xml:space="preserve">13 See decision n° 09-DCC-38 and the letter from the Minister of Economy n° C2008-94 mentioned above.  </w:t>
        <w:br/>
        <w:t xml:space="preserve">14 See decision n° C2008-112 mentioned above.  </w:t>
        <w:br/>
        <w:t>15 See decisions n° C2008-94 and n° C2008-112 mentioned above.</w:t>
      </w:r>
    </w:p>
    <w:p>
      <w:r>
        <w:rPr>
          <w:b/>
        </w:rPr>
        <w:t>[Pages 7–9]</w:t>
      </w:r>
    </w:p>
    <w:p>
      <w:r>
        <w:t xml:space="preserve">III. Competitive Analysis  </w:t>
        <w:br/>
        <w:t xml:space="preserve">A. NATIONAL MARKETS FOR THE MULTIPLICATION OF SOFT WHEAT AND BARLEY SEEDS  </w:t>
        <w:br/>
        <w:t xml:space="preserve">40. In the markets for the multiplication of durum wheat, soft wheat, and barley seeds, the national market shares of the parties calculated in terms of areas (in hectares) used for multiplication, as well as in terms of the quantity of certified seeds (in quintals) at the end of the multiplication for the 2008 campaign, are below [0-5] %.  </w:t>
        <w:br/>
        <w:t xml:space="preserve">41. Furthermore, there are numerous multiplication establishments in France for a total area of approximately 155,000 hectares (across all cereals), among which the ordering parties can foster competition. Moreover, these ordering parties are primarily large groups (such as Monsanto, KWS, Euralis, Limagrain, Pioneer…) likely to demonstrate strong negotiating power.  </w:t>
        <w:br/>
        <w:t xml:space="preserve">42. The operation is therefore not likely to harm competition in the markets for the multiplication of durum wheat, soft wheat, and barley seeds both at the national level and, a fortiori, in a market defined more broadly by climatic zone.  </w:t>
        <w:br/>
        <w:t xml:space="preserve">B. MARKETS FOR AGRICULTURAL SUPPLIES  </w:t>
        <w:br/>
        <w:t xml:space="preserve">1. LOCAL MARKETS FOR AGRICULTURAL SUPPLY PRODUCTS OUTSIDE VINEYARDS INTENDED FOR MIXED FARMING  </w:t>
        <w:br/>
        <w:t xml:space="preserve">43. Regarding the agricultural supply market for fertilizers16, in which the parties are simultaneously present, the market share in the Charente department for CAC is estimated at [30-40] % and that of Syntéane at [0-5] %. Thus, following the present operation, the position of the new entity in this market will be [30-40] %.  </w:t>
        <w:br/>
        <w:t xml:space="preserve">44. Regarding the agricultural supply market for non-organic seeds, the market share in the Charente department for CAC is estimated at [30-40] % and that of Syntéane at [0-5] %. Thus, following the present operation, the position of the new entity in this market will be [40-50] %. At the level of the Poitou-Charentes region, the market share of the new entity will be [10-20] % ([5-10] % for CAC and [5-10] % for Syntéane).  </w:t>
        <w:br/>
        <w:t xml:space="preserve">45. Regarding the agricultural supply market for plant protection products, the market share in the Charente department for CAC is estimated at [30-40] % and that of Syntéane at [0-5] %. Thus, following the present operation, the position of the new entity in this market will be [30-40] %.  </w:t>
        <w:br/>
        <w:t xml:space="preserve">46. Regarding the agricultural supply market for agricultural equipment, the market share in the Charente department for CAC is estimated at [20-30] % and that of Syntéane at [0-5] %. Thus, following the present operation, the position of the new entity in this market will be [20-30] %.  </w:t>
        <w:br/>
        <w:t>16 The cooperative associates of the cooperatives involved in the operation use the same fertilizers for mixed farming and viticulture, and the parties were unable to distinguish these two segments for the calculation of their market shares.</w:t>
      </w:r>
    </w:p>
    <w:p>
      <w:r>
        <w:t xml:space="preserve">47. In these agricultural supply markets outside vineyards, the merged entity will continue to face competition, particularly in the Charente department, from Charente Coop, Demograin, Piveteau, Etourneaud establishments, and the Mansle cooperative. More specifically, in the agricultural supply market for non-organic seeds, for which it is not excluded that the dimension may be regional, the new entity will notably have to contend with competition from the Terrena cooperatives (Vienne), Terre Atlantique (Charente-Maritime), and Corea (Vienne).  </w:t>
        <w:br/>
        <w:t xml:space="preserve">2. LOCAL MARKETS FOR AGRICULTURAL SUPPLY PRODUCTS INTENDED FOR VINEYARDS  </w:t>
        <w:br/>
        <w:t xml:space="preserve">48. Regarding the agricultural supply market for plant protection products, the market share in the Charente department for CAC is estimated at [30-40] % and that of Syntéane at [0-5] %. Thus, following the present operation, the position of the new entity in this market will be [30-40] %.  </w:t>
        <w:br/>
        <w:t xml:space="preserve">49. Regarding the agricultural supply market for vine trellising equipment, the market share in the Charente department for CAC is estimated at [30-40] % and that of Syntéane at [5-10] %. Thus, following the present operation, the position of the new entity in this market will be [40-50] %.  </w:t>
        <w:br/>
        <w:t xml:space="preserve">50. Regarding the agricultural supply market for vine trellising equipment, the market share in the Charente department for CAC is estimated at [30-40] % and that of Syntéane at [5-10] %. Thus, following the present operation, the position of the new entity in this market will be [30-40] %.  </w:t>
        <w:br/>
        <w:t xml:space="preserve">51. In these markets for agricultural supply products intended for vineyards, the merged entity will continue to face competition, particularly in the Charente department, from Piveteau, CARC Cognac, Fortet – Duffaud, Landreau establishments, Souflet Atlantique, as well as from the Terre Atlantique cooperative.  </w:t>
        <w:br/>
        <w:t xml:space="preserve">* * *  </w:t>
        <w:br/>
        <w:t xml:space="preserve">52. It should also be added that the capital of the new entity will be held by its cooperative associates, a participation that will result in the payment of a dividend. While the relationships (notably capital-related) that exist between a cooperative and its members cannot be considered sufficient to characterize a single economic entity grouping these different actors, they cannot be equated with the relationships maintained by said cooperative with third parties. This particularity must be taken into account in the competitive analysis of concentration operations involving one or more cooperatives. In the case n° IV/M.1313 Danish Crown /Vestjyske Slagterier17 involving Danish cooperatives, the European Commission noted the impossibility for the parties to the operation to use the relationship they maintained with their members, in the traditionally understood sense of the position of a dominant buyer.  </w:t>
        <w:br/>
        <w:t xml:space="preserve">53. Consequently, given the low addition of market shares resulting from the operation, the presence of numerous competitors, as well as the particular relationship maintained by the parties and their cooperative associates, the operation is not likely to harm competition in the local markets for agricultural supply products both outside vineyards and intended for vineyards.  </w:t>
        <w:br/>
        <w:t xml:space="preserve">17 European Commission decision n° IV/M.1313 Danish Crown /Vestjyske Slagterier of March 9, 1999.  </w:t>
        <w:br/>
        <w:t xml:space="preserve">C. LOCAL MARKETS FOR THE COLLECTION OF CEREALS, OILSEEDS, AND PROTEIN CROPS  </w:t>
        <w:br/>
        <w:t xml:space="preserve">54. The Competition Authority previously noted18 "that farmers have several competing options for storing their cereals:  </w:t>
        <w:br/>
        <w:t xml:space="preserve">i. delivering their harvest to a storage organization subject to declaration with the National Interprofessional Office for Major Crops;  </w:t>
        <w:br/>
        <w:t xml:space="preserve">ii. depositing it with said storage organization19 (which stores the harvest and only markets it at the farmer's request). This type of practice, although still rare in Puy-de-Dôme, according to the organization Coop de France, concerns 22% of the volume of soft wheat and 27% of the volume of corn stored in France in 2008;  </w:t>
        <w:br/>
        <w:t xml:space="preserve">iii. storing it within their farm (this type of storage is referred to as 'on-farm'). Storage organizations can be cooperatives but also traders or first-stage processing industries (milling...).”  </w:t>
        <w:br/>
        <w:t xml:space="preserve">55. In this case, in the Charente department, where the parties are simultaneously active, the market shares of the new entity, considering the volumes collected in 2008, are presented in the following table:  </w:t>
        <w:br/>
        <w:t xml:space="preserve">Market Share CAC Market Share Syntéane Cumulative Market Share  </w:t>
        <w:br/>
        <w:t xml:space="preserve">All cereals [30-40] % [0-5] % [30-40] %  </w:t>
        <w:br/>
        <w:t xml:space="preserve">Sunflower [30-40] % [0-5]% [30-40] %  </w:t>
        <w:br/>
        <w:t xml:space="preserve">Rapeseed [30-40] % [0-5] % [30-40] %  </w:t>
        <w:br/>
        <w:t xml:space="preserve">Peas [10-20] % [5-10] % [20-30] %  </w:t>
        <w:br/>
        <w:t xml:space="preserve">56. In view of this table, it can be observed that in the market for the collection of peas, the market share of the new entity will remain limited to [20-30] %. Furthermore, regarding the collection of cereals, sunflower, and rapeseed, the addition of market shares resulting from the present operation is low (less than or equal to [0-5] %).  </w:t>
        <w:br/>
        <w:t xml:space="preserve">57. The notifying parties also produced a map showing the distribution of their storage silos as well as the distribution of their competitors' silos. Upon reviewing this map, it appears that the overlap of activities between CAC and Syntéane is limited, in the Charente department, to the border area with the Charente-Maritime department. To specify their market shares in this particular area, the parties created four additional maps corresponding to the four main silos they own at the border of the aforementioned two departments. According to these maps, it can be noted that, within a 45-kilometer radius around each of the four concerned silos, there are also between 69 and 95 competing silos present.  </w:t>
        <w:br/>
        <w:t xml:space="preserve">58. Following the merger, the new entity will thus continue to face competition from other operators active in the collection market, including Charente Coop, Demograin, Piveteau, Etourneaud establishments, and the cooperative.  </w:t>
        <w:br/>
        <w:t xml:space="preserve">18 See the decision of the Competition Authority n° 09-DCC-38 cited above.  </w:t>
        <w:br/>
        <w:t>19 This practice, however, represents less than 4% of the volumes collected by the parties.</w:t>
      </w:r>
    </w:p>
    <w:p>
      <w:r>
        <w:rPr>
          <w:b/>
        </w:rPr>
        <w:t>[Pages 10–11]</w:t>
      </w:r>
    </w:p>
    <w:p>
      <w:r>
        <w:t xml:space="preserve">of Mansle and the cooperative Terre Atlantique, to which should be added the storing farmers (on-farm storage).  </w:t>
        <w:br/>
        <w:t xml:space="preserve">59. Given the preceding elements, as well as the particular relationship maintained by the parties and their associated cooperative members (see paragraph 52), the operation is not likely to harm competition in the various collection markets.  </w:t>
        <w:br/>
        <w:t xml:space="preserve">D. NATIONAL MARKETS FOR THE COMMERCIALIZATION OF CEREALS, OILSEEDS, AND PROTEIN CROPS  </w:t>
        <w:br/>
        <w:t xml:space="preserve">60. In the markets for the commercialization of cereals, oilseeds, and protein crops, the market shares of the parties in volume for the 2007/2008 campaign are low, as shown in the following table20:  </w:t>
        <w:br/>
        <w:t xml:space="preserve">Market Share CAC Market Share Syntéane Cumulative Market Share  </w:t>
        <w:br/>
        <w:t xml:space="preserve">Soft Wheat [0-5] % [0-5] % [0-5] %  </w:t>
        <w:br/>
        <w:t xml:space="preserve">Corn [0-5] % [0-5] % [0-5] %  </w:t>
        <w:br/>
        <w:t xml:space="preserve">Sunflower [0-5] % [0-5] % [5-10] %  </w:t>
        <w:br/>
        <w:t xml:space="preserve">Rapeseed [0-5] % [0-5] % [0-5] %  </w:t>
        <w:br/>
        <w:t xml:space="preserve">Peas [0-5] % [0-5] % [0-5] %  </w:t>
        <w:br/>
        <w:t xml:space="preserve">61. It should be added that the competitors, some of which are large cooperative groups such as Terrena or traders such as the Soufflet group, with which the merged entity will compete in these two markets, are very numerous.  </w:t>
        <w:br/>
        <w:t xml:space="preserve">62. The operation is therefore not likely to harm competition in this market through horizontal effects, at the national level and thus, a fortiori, at the European level.  </w:t>
        <w:br/>
        <w:t xml:space="preserve">E. MARKETS FOR THE RETAIL DISTRIBUTION OF GARDENING, DIY, AND OUTDOOR ARRANGEMENT PRODUCTS  </w:t>
        <w:br/>
        <w:t xml:space="preserve">63. Regarding the retail distribution of gardening, DIY, and outdoor arrangement products, the operation entails an overlap of activity in the catchment areas of Châteaubernard/Cognac/Jarnac and Chalais/Saint-Aigulin/Montmoreau-Saint-Cybard.  </w:t>
        <w:br/>
        <w:t xml:space="preserve">1. THE CHÂTEAUBERNARD/COGNAC/JARNAC AREA  </w:t>
        <w:br/>
        <w:t xml:space="preserve">64. In the Châteaubernard/Cognac/Jarnac area, the market share of the new entity is estimated at [20-30] %. It will also continue to face competition notably from Fief Fleury ([30-40] % market share) as well as from a store under the Mr Bricolage brand ([5-10] % market share).  </w:t>
        <w:br/>
        <w:t xml:space="preserve">20Data obtained from the National Interprofessional Office for Major Crops.  </w:t>
        <w:br/>
        <w:t xml:space="preserve">10  </w:t>
        <w:br/>
        <w:t xml:space="preserve">2. THE CHALAIS/SAINT-AIGULIN/MONTMOREAU-SAINT-CYBARD AREA  </w:t>
        <w:br/>
        <w:t xml:space="preserve">65. In the Chalais-Saint/Aigulin area, following the notified operation, the market share of the merged entity will rise to [40-50] %. However, this position should be put into perspective. Indeed, in the catchment area selected for the analysis, centered on the city of Chalais, the stores in Saint-Aigulin ([10-20] % market share) and Montmoreau-Saint-Cybard ([10-20] % market share) are located on the periphery of said area and diametrically opposed. Furthermore, the new entity will continue to face competition notably from stores under the Bricomarché brand ([20-30] % market share) as well as from the Weldom store ([5-10] % market share).  </w:t>
        <w:br/>
        <w:t xml:space="preserve">* * *  </w:t>
        <w:br/>
        <w:t xml:space="preserve">66. It follows from the above that the present operation is not likely to harm competition in the markets for the retail distribution of gardening, DIY, and outdoor arrangement products.  </w:t>
        <w:br/>
        <w:t xml:space="preserve">DECIDES  </w:t>
        <w:br/>
        <w:t xml:space="preserve">Sole Article: The operation notified under number 09-0128 is authorized.  </w:t>
        <w:br/>
        <w:t xml:space="preserve">The Vice-President,  </w:t>
        <w:br/>
        <w:t xml:space="preserve">Françoise Aubert  </w:t>
        <w:br/>
        <w:t xml:space="preserve">Competition Authority  </w:t>
        <w:br/>
        <w:t>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