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https://www.autoritedelaconcurrence.fr/fr/decision-de-controle-des-concentrations/relative-la-fusion-du-groupe-coteba-et-du-groupe-sogreah</w:t>
      </w:r>
    </w:p>
    <w:p>
      <w:r>
        <w:t>Pages translated : 4</w:t>
      </w:r>
    </w:p>
    <w:p/>
    <w:p>
      <w:r>
        <w:rPr>
          <w:b/>
        </w:rPr>
        <w:t>[Pages 1–3]</w:t>
      </w:r>
    </w:p>
    <w:p>
      <w:r>
        <w:t xml:space="preserve">FRENCH REPUBLIC  </w:t>
        <w:br/>
        <w:t xml:space="preserve">Decision No. 09-DCC-71 of December 8, 2009  </w:t>
        <w:br/>
        <w:t>regarding the merger of the Coteba group and the Sogreah group</w:t>
      </w:r>
    </w:p>
    <w:p>
      <w:r>
        <w:t xml:space="preserve">The Competition Authority,  </w:t>
        <w:br/>
        <w:t xml:space="preserve">Having regard to the notification file sent complete to the concentrations service of the Competition Authority on November 4, 2009, regarding the merger of the Coteba group and the Sogreah group;  </w:t>
        <w:br/>
        <w:t xml:space="preserve">Having regard to the Memorandum of Understanding formalizing the concentration operation duly signed by the parties on October 15, 2009;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Groupe Sogreah is the holding company of the Sogreah group, which is active in the engineering sector where it assists public and private companies in the preparation, design, and implementation of projects primarily in the fields of dams and hydraulic works, electrical infrastructures and renewable energies, maritime developments, industrial infrastructures, drinking water treatment, distribution and sanitation, and urban development. The Sogreah group is present in France through a network of thirty agencies and, abroad, through fifteen subsidiaries and branches. In 2008, the Sogreah group achieved a total revenue excluding taxes of 103 million euros, of which 57 million euros in France.  </w:t>
        <w:br/>
        <w:t>2. The company Groupe Coteba is the holding company of the Coteba group, which is engaged in engineering and project management primarily in the field of residential or commercial buildings, public buildings and facilities, multi-site projects such as banking agency networks or points of sale, industrial projects, infrastructures, urban development, and transport systems. In 2008, the Coteba group achieved a total revenue excluding taxes of 181 million euros, of which 151 million euros in France.</w:t>
      </w:r>
    </w:p>
    <w:p>
      <w:r>
        <w:t xml:space="preserve">3. The contemplated transaction consists of a merger of the Coteba group and the Sogreah group through a contribution in kind of all shares and voting rights comprising the share capital of the company Coteba Groupe to the company Groupe Sogreah. This transaction was formalized by a memorandum of understanding under various conditions precedent dated October 15, 2009. Upon completion of this contribution, the company Groupe Sogreah will become the new holding company consolidating the assets of the Sogreah group and the Coteba group. It will then change its name. The share capital of the new entity will be entirely held by the executives and employees of the Coteba and Sogreah groups.  </w:t>
        <w:br/>
        <w:t>4. As it constitutes a merger between two previously independent companies, the present transaction constitutes a concentration operation within the meaning of Article L. 430-1 of the Commercial Code. Given the revenues of the concerned companies, the present operation does not have a community dimension. However, the thresholds provided for in Article L. 430-2-I of the Commercial Code are exceeded. The proposed operation therefore falls within the scope of Articles L. 430-3 and following of the Commercial Code relating to economic concentration.</w:t>
      </w:r>
    </w:p>
    <w:p>
      <w:r>
        <w:t xml:space="preserve">II. Delimitation of relevant markets  </w:t>
        <w:br/>
        <w:t xml:space="preserve">A. SERVICE MARKETS  </w:t>
        <w:br/>
        <w:t xml:space="preserve">5. The parties are simultaneously present in the engineering and technical studies market, which encompasses all operations of design and assistance in the realization of predominantly industrial equipment. This sector covers numerous areas of activity such as industry, energy, transport, environment, construction, public services, etc.  </w:t>
        <w:br/>
        <w:t xml:space="preserve">6. The competition authorities, both French and community, have already had the opportunity to rule on concentration operations in the field of engineering and technical studies services, without, however, resolving the question of the existence of potential distinct markets depending on the sectors of activity where the services are provided.  </w:t>
        <w:br/>
        <w:t xml:space="preserve">7. In this case, the areas of activity of the Sogreah and Coteba groups mainly overlap in urban development, on the one hand, and transport systems and infrastructures, on the other hand.  </w:t>
        <w:br/>
        <w:t>8. In this case, the delimitation of service markets can be left open insofar as the conclusions of the competitive analysis remain unchanged regardless of the delimitations retained.</w:t>
      </w:r>
    </w:p>
    <w:p>
      <w:r>
        <w:t xml:space="preserve">B. GEOGRAPHIC MARKETS  </w:t>
        <w:br/>
        <w:t xml:space="preserve">9. In its decision of April 29, 2003, the Minister of Economy and Finance noted that "geographically, it should be observed that in the field of engineering, the market size heavily depends on the type of clientele and the scope and complexity of the tasks to be performed [...]."  </w:t>
        <w:br/>
        <w:t>10. In this case, the parties are capable of providing services for local, national, and even international clients. However, it should be noted that the activities of the parties overlap very minimally on a subnational scale. In particular, Coteba generates more than 80% of its French revenue in the Paris region, whereas Sogreah generates only 7% of its revenue in the Paris region itself, with 18% of its revenue being generated by its headquarters on services that may have a national scope. In this case, the analysis will be conducted solely at the national level, as the conclusions of the competitive analysis remain unchanged, regardless of the geographical dimension retained.</w:t>
      </w:r>
    </w:p>
    <w:p>
      <w:r>
        <w:t xml:space="preserve">III. Competitive analysis  </w:t>
        <w:br/>
        <w:t xml:space="preserve">11. The supply of engineering and technical studies is heterogeneous and not concentrated. Among the operators for whom engineering is the main activity, there are specialized subsidiaries belonging to large industrial groups as well as consulting firms of varying sizes. INSEE data shows that, in France, companies with fewer than 250 employees account for two-thirds of the revenue generated in this sector.  </w:t>
        <w:br/>
        <w:t xml:space="preserve">12. In the national market for engineering and technical studies, across all areas of activity, the parties estimated their market shares based on INSEE data at 0.14% for Sogreah and 0.30% for Coteba, or 0.44% for the new entity.  </w:t>
        <w:br/>
        <w:t xml:space="preserve">13. Regarding the urban development and transport systems and infrastructures sector, where Sogreah and Coteba are simultaneously active, the parties were unable to provide their market shares. However, these activities represent less than 5% of Coteba's revenue. Furthermore, in these market segments, there are numerous players such as Egis, Ingerop, Arcadis, Stec, Systra, Snc Lavallin, as well as many smaller players.  </w:t>
        <w:br/>
        <w:t>14. The contemplated operation is therefore not likely to harm competition in the relevant markets.</w:t>
      </w:r>
    </w:p>
    <w:p>
      <w:r>
        <w:rPr>
          <w:b/>
        </w:rPr>
        <w:t>[Pages 4–4]</w:t>
      </w:r>
    </w:p>
    <w:p>
      <w:r>
        <w:t xml:space="preserve">DECIDES  </w:t>
        <w:br/>
        <w:t xml:space="preserve">Article one: The transaction notified under number 09-0105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