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https://www.autoritedelaconcurrence.fr/fr/decision-de-controle-des-concentrations/relative-la-fusion-entre-les-cooperatives-agricoles-0</w:t>
      </w:r>
    </w:p>
    <w:p>
      <w:r>
        <w:t>Pages translated : 47</w:t>
      </w:r>
    </w:p>
    <w:p/>
    <w:p>
      <w:r>
        <w:rPr>
          <w:b/>
        </w:rPr>
        <w:t>[Pages 1–3]</w:t>
      </w:r>
    </w:p>
    <w:p>
      <w:r>
        <w:t xml:space="preserve">FRENCH REPUBLIC  </w:t>
        <w:br/>
        <w:t xml:space="preserve">Decision No. 20-DCC-82 of June 30, 2020  </w:t>
        <w:br/>
        <w:t xml:space="preserve">regarding the merger between the agricultural cooperatives  </w:t>
        <w:br/>
        <w:t xml:space="preserve">Coopérative Dauphinoise and Terre d’Alliances  </w:t>
        <w:br/>
        <w:t xml:space="preserve">The Competition Authority,  </w:t>
        <w:br/>
        <w:t xml:space="preserve">Having regard to the notification file submitted in full to the concentrations service on April 24, 2020,  </w:t>
        <w:br/>
        <w:t xml:space="preserve">regarding the merger between the agricultural cooperatives Coopérative Dauphinoise and Terre d’Alliances,  </w:t>
        <w:br/>
        <w:t xml:space="preserve">formalized by a memorandum of understanding signed on April 4, 2019;  </w:t>
        <w:br/>
        <w:t xml:space="preserve">Having regard to Book IV of the Commercial Code relating to the freedom of prices and competition, and  </w:t>
        <w:br/>
        <w:t xml:space="preserve">notably its Articles L. 430-1 to L. 430-7;  </w:t>
        <w:br/>
        <w:t xml:space="preserve">Having regard to the commitments submitted on May 25 and 26, 2020, and last modified on June 12, 2020;  </w:t>
        <w:br/>
        <w:t xml:space="preserve">Having regard to the additional elements transmitted by the notifying parties during the investigation;  </w:t>
        <w:br/>
        <w:t xml:space="preserve">Having regard to the other documents in the file;  </w:t>
        <w:br/>
        <w:t>Adopts the following decision:</w:t>
      </w:r>
    </w:p>
    <w:p>
      <w:r>
        <w:t xml:space="preserve">Summary1  </w:t>
        <w:br/>
        <w:t xml:space="preserve">On April 24, 2020, the merger project of the agricultural cooperative groups Coopérative Dauphinoise and Terre d’Alliances was notified to the Competition Authority. These two groups are notably active in the sectors of collection and marketing of cereals, oilseeds, and protein crops, seeds, agricultural supplies, animal nutrition, and retail distribution of gardening, DIY, outdoor improvement, and pet products, primarily in the Auvergne-Rhône-Alpes region.  </w:t>
        <w:br/>
        <w:t xml:space="preserve">The Competition Authority analyzed the effects of the operation on the structure of these markets, based on its decision-making practice and market tests conducted with actors in the sectors of collection and marketing of cereals, protein crops, and oilseeds, as well as agricultural supplies. The Competition Authority conducted a thorough examination of the risks of significant reduction of competition, at the national level, but also at the local level, particularly in the departments of Rhône, Isère, and Savoie.  </w:t>
        <w:br/>
        <w:t xml:space="preserve">While the operation does not raise competition concerns in the sectors of seeds, animal nutrition, and agricultural supplies, the Competition Authority, on the other hand, considered that there were risks of significant harm to competition in the upstream market for the collection of cereals, oilseeds, and protein crops in these departments. For the first time basing its local analysis on market shares calculated on the basis of actual collected volumes, the Competition Authority believes that consumers and operators would be deprived of a satisfactory competitive alternative following the operation in nine areas, without competitors being likely to exert sufficient competitive pressure on the new entity. The parties presented commitments aimed at addressing these risks and concerning the divestiture of four platforms and one collection silo located in these areas2.  </w:t>
        <w:br/>
        <w:t xml:space="preserve">In the gardening retail sector, and more specifically in the downstream market for the retail distribution of gardening, DIY, outdoor improvement, and pet products, both parties operate Gamm Vert and Gamm Vert Village franchised stores. These brands belong to the InVivo group, which oversees their commercial policy.  </w:t>
        <w:br/>
        <w:t xml:space="preserve">At the same time, Coopérative Dauphinoise operates six gardening retail outlets under its own Agri Sud Est brand.  </w:t>
        <w:br/>
        <w:t xml:space="preserve">In such a context, it could not be ruled out that following the operation, the new entity might choose to transfer all Gamm Vert and Gamm Vert Village stores under the Agri Sud Est brand. Such a transfer would have been likely to substantially alter the market structure in the affected local areas.  </w:t>
        <w:br/>
        <w:t xml:space="preserve">To eliminate any competitive risk related to the realization of such a scenario, the parties committed to submit for prior approval by the Competition Authority any strategic decision regarding one of the stores located in the catchment areas where the operation leads to an overlap of activities between the parties, likely to influence the structure of competition in the catchment area of said stores, with the exception of certain specifically identified decisions.  </w:t>
        <w:br/>
        <w:t xml:space="preserve">1 This summary is strictly informative. Only the reasons for the decision numbered below are authoritative.  </w:t>
        <w:br/>
        <w:t>2 These are the areas of Veyrins-Thuellin (38), Vézeronce-Curtin (38), Chaponnay (69), Sathonnay (69), Jons Saint Georges (69), Solaize (69), Voglans (73), Yenne (73), and Francin (73).</w:t>
      </w:r>
    </w:p>
    <w:p>
      <w:r>
        <w:t xml:space="preserve">Such a commitment ensures the strictly proportionate nature of the remedies. Indeed, the stores concerned by the overlaps of activity in the retail distribution market of gardening, DIY, pet products, and outdoor improvement have no commercial autonomy. In this context, a competition problem in these areas could only arise if the risk of a change of brand of the stores currently operated under the Gamm Vert and Gamm Vert Village brands, in favor of the Agri Sud Est network, were to materialize.  </w:t>
        <w:br/>
        <w:t xml:space="preserve">The commitment undertaken by the parties allows the Competition Authority to exercise its control over any future strategic decisions that may affect the structure of competition in the catchment area of the concerned store. It thus constitutes a proportionate remedy to the identified competition concern.  </w:t>
        <w:br/>
        <w:t xml:space="preserve">Considering all the commitments undertaken, the Competition Authority authorizes the present operation.  </w:t>
        <w:br/>
        <w:t>3</w:t>
      </w:r>
    </w:p>
    <w:p>
      <w:r>
        <w:rPr>
          <w:b/>
        </w:rPr>
        <w:t>[Pages 4–6]</w:t>
      </w:r>
    </w:p>
    <w:p>
      <w:r>
        <w:t xml:space="preserve">I. THE COMPANIES INVOLVED AND THE OPERATION ........................................................... 6  </w:t>
        <w:br/>
        <w:t xml:space="preserve">II. DELIMITATION OF RELEVANT MARKETS ...................................................................... 7  </w:t>
        <w:br/>
        <w:t xml:space="preserve">A. The sector of collection and marketing of cereals, oilseeds, and protein crops ......................................................................................................................... 7  </w:t>
        <w:br/>
        <w:t xml:space="preserve">1. The upstream market for the collection of cereals, oilseeds, and protein crops .................. 7  </w:t>
        <w:br/>
        <w:t xml:space="preserve">a) Product markets ............................................................................................... 7  </w:t>
        <w:br/>
        <w:t xml:space="preserve">b) Geographic markets ......................................................................................... 8  </w:t>
        <w:br/>
        <w:t xml:space="preserve">2. The downstream markets for the marketing of cereals, oilseeds, and protein crops 8  </w:t>
        <w:br/>
        <w:t xml:space="preserve">a) Product markets ............................................................................................... 8  </w:t>
        <w:br/>
        <w:t xml:space="preserve">b) Geographic markets ......................................................................................... 9  </w:t>
        <w:br/>
        <w:t xml:space="preserve">B. The seed sector ............................................................................................................... 9  </w:t>
        <w:br/>
        <w:t xml:space="preserve">1. The markets for the breeding, production, and marketing of seeds 9  </w:t>
        <w:br/>
        <w:t xml:space="preserve">a) Product markets ................................................................................................. 9  </w:t>
        <w:br/>
        <w:t xml:space="preserve">b) Geographic markets ......................................................................................... 10  </w:t>
        <w:br/>
        <w:t xml:space="preserve">c) Activity of the parties ........................................................................................ 11  </w:t>
        <w:br/>
        <w:t xml:space="preserve">2. The markets for seed multiplication ................................................................. 11  </w:t>
        <w:br/>
        <w:t xml:space="preserve">a) Product markets ................................................................................................. 11  </w:t>
        <w:br/>
        <w:t xml:space="preserve">b) Geographic markets ......................................................................................... 12  </w:t>
        <w:br/>
        <w:t xml:space="preserve">c) Activity of the parties ........................................................................................ 12  </w:t>
        <w:br/>
        <w:t xml:space="preserve">C. The agri-supply markets ............................................................................................ 12  </w:t>
        <w:br/>
        <w:t xml:space="preserve">1. Agri-supply products intended for land cultivation ................................................. 13  </w:t>
        <w:br/>
        <w:t xml:space="preserve">a) Product markets ................................................................................................. 13  </w:t>
        <w:br/>
        <w:t xml:space="preserve">b) Geographic markets ......................................................................................... 14  </w:t>
        <w:br/>
        <w:t xml:space="preserve">2. Agri-supply products intended for livestock .......................................................... 15  </w:t>
        <w:br/>
        <w:t xml:space="preserve">D. The animal nutrition sector ....................................................................................... 15  </w:t>
        <w:br/>
        <w:t xml:space="preserve">1. The upstream markets for raw materials intended for animal feed ...................... 15  </w:t>
        <w:br/>
        <w:t xml:space="preserve">2. The downstream markets for animal nutrition ...................................................... 16  </w:t>
        <w:br/>
        <w:t xml:space="preserve">a) The market for the manufacture and marketing of complete feed ................... 16  </w:t>
        <w:br/>
        <w:t xml:space="preserve">b) The market for the distribution of feed for livestock ....................................... 17  </w:t>
        <w:br/>
        <w:t xml:space="preserve">E. The retail distribution sector for gardening, DIY, outdoor improvement, and pet supplies .............................................................................................................. 17  </w:t>
        <w:br/>
        <w:t xml:space="preserve">1. The upstream markets for the production and marketing of gardening and pet supplies ......................................................................................................................... 17  </w:t>
        <w:br/>
        <w:t xml:space="preserve">a) Product markets ................................................................................................. 17  </w:t>
        <w:br/>
        <w:t xml:space="preserve">b) Geographic markets ......................................................................................... 18  </w:t>
        <w:br/>
        <w:t xml:space="preserve">2. The upstream market for the supply of gardening, DIY, pet supplies, and outdoor improvement ........................................................................................................ 19  </w:t>
        <w:br/>
        <w:t xml:space="preserve">a) Product markets ................................................................................................. 19  </w:t>
        <w:br/>
        <w:t xml:space="preserve">b) Geographic markets ......................................................................................... 20  </w:t>
        <w:br/>
        <w:t xml:space="preserve">3. The downstream market for the retail distribution of gardening, DIY, outdoor improvement, and pet supplies .................................................................................. 20  </w:t>
        <w:br/>
        <w:t xml:space="preserve">a) Product market .................................................................................................. 20  </w:t>
        <w:br/>
        <w:t xml:space="preserve">b) Geographic market .......................................................................................... 21  </w:t>
        <w:br/>
        <w:t xml:space="preserve">III. COMPETITIVE ANALYSIS .......................................................................................... 22  </w:t>
        <w:br/>
        <w:t xml:space="preserve">A. Analysis of horizontal effects .................................................................................... 22  </w:t>
        <w:br/>
        <w:t xml:space="preserve">1. The sector of collection and marketing of cereals, oilseeds, and protein crops .......................................................................................................................... 22  </w:t>
        <w:br/>
        <w:t xml:space="preserve">a) Upstream market for collection ....................................................................... 22  </w:t>
        <w:br/>
        <w:t xml:space="preserve">b) Downstream market for marketing .................................................................. 32  </w:t>
        <w:br/>
        <w:t xml:space="preserve">2. The seed markets .................................................................................................. 32  </w:t>
        <w:br/>
        <w:t xml:space="preserve">3. The agri-supply markets ...................................................................................... 32  </w:t>
        <w:br/>
        <w:t xml:space="preserve">a) Retail distribution of agri-supply products intended for land cultivation ........ 32  </w:t>
        <w:br/>
        <w:t xml:space="preserve">b) Retail distribution of agri-supply products intended for livestock ............... 36  </w:t>
        <w:br/>
        <w:t xml:space="preserve">4. The animal nutrition sector .................................................................................. 36  </w:t>
        <w:br/>
        <w:t xml:space="preserve">5. The retail distribution sector for gardening, DIY, pet supplies, and outdoor improvement .............................................................................................................. 37  </w:t>
        <w:br/>
        <w:t xml:space="preserve">a) The upstream markets for the supply of gardening, DIY, pet supplies, and outdoor improvement ................................................................................................. 37  </w:t>
        <w:br/>
        <w:t xml:space="preserve">b) The downstream market for the retail distribution of gardening, DIY, pet supplies, and outdoor improvement ........................................................................... 37  </w:t>
        <w:br/>
        <w:t xml:space="preserve">B. Analysis of vertical effects ....................................................................................... 38  </w:t>
        <w:br/>
        <w:t xml:space="preserve">C. Analysis of conglomerate effects .............................................................................. 39  </w:t>
        <w:br/>
        <w:t xml:space="preserve">IV. COMMITMENTS ............................................................................................................ 40  </w:t>
        <w:br/>
        <w:t xml:space="preserve">A. The principles of assessment and the legal framework for appropriate corrective measures ................................................................................................................. 41  </w:t>
        <w:br/>
        <w:t xml:space="preserve">B. Assessment of commitments .................................................................................... 42  </w:t>
        <w:br/>
        <w:t xml:space="preserve">1. Measures related to collection .............................................................................. 42  </w:t>
        <w:br/>
        <w:t xml:space="preserve">a) Proposed commitments ..................................................................................... 42  </w:t>
        <w:br/>
        <w:t xml:space="preserve">b) The appropriateness of the proposed commitments .......................................... 44  </w:t>
        <w:br/>
        <w:t xml:space="preserve">2. Measures related to the retail distribution sector for gardening, DIY, outdoor improvement, and pet supplies .................................................................................. 45  </w:t>
        <w:br/>
        <w:t xml:space="preserve">a) Proposed commitments ..................................................................................... 45  </w:t>
        <w:br/>
        <w:t>b) Appropriateness of the proposed commitment .................................................. 45</w:t>
      </w:r>
    </w:p>
    <w:p>
      <w:r>
        <w:t xml:space="preserve">I. The companies involved and the operation  </w:t>
        <w:br/>
        <w:t xml:space="preserve">1. Coopérative Dauphinoise is an agricultural cooperative group primarily present in the Auvergne-Rhône-Alpes region, which brings together approximately 7,500 cooperative members. It is active in the sectors of collection and marketing of cereals, oilseeds, and protein crops, as well as in the sectors of multiplication, production, and marketing of self-fertilizing seeds3, the production and sale of tobacco and aromatic plants, the distribution of agri-supply products, animal nutrition, the production and marketing of eggs, and the retail distribution of gardening, DIY, and outdoor improvement and pet supplies, through a network of [confidential] stores.  </w:t>
        <w:br/>
        <w:t xml:space="preserve">2. Terre d’Alliances is an agricultural cooperative group primarily present in the Auvergne-Rhône-Alpes region, which brings together approximately 2,200 cooperative members. It is active in the sectors of collection and marketing of cereals, oilseeds, and protein crops, as well as in the sectors of multiplication, production, and marketing of self-fertilizing seeds, the distribution of agri-supply products, animal nutrition, and the retail distribution of gardening, DIY, and outdoor improvement and pet supplies, through a network of [confidential] stores.  </w:t>
        <w:br/>
        <w:t xml:space="preserve">3. The memorandum of understanding signed on April 4, 2019, specifies the conditions of the operation, which consists of a merger by absorption, at the end of which Coopérative Dauphinoise will be the absorbing company and Terre d’Alliances and their joint venture Union Oxyane will be the absorbed companies.  </w:t>
        <w:br/>
        <w:t xml:space="preserve">4. As it results in the merger by absorption of Terre d’Alliances and Union Oxyane by Coopérative Dauphinoise, the notified operation constitutes a concentration within the meaning of Article L. 430-1 of the Commercial Code.  </w:t>
        <w:br/>
        <w:t xml:space="preserve">5. The companies involved together achieve a total turnover excluding taxes on a global scale of more than 150 million euros (Coopérative Dauphinoise: 427 million euros for the fiscal year ending June 30, 2019; Terre d’Alliances: 203.5 million euros for the fiscal year ending June 30, 2019). Each of these companies has achieved in France a total turnover excluding taxes exceeding 50 million euros (Coopérative Dauphinoise: [≥ 50 million] euros for the fiscal year ending June 30, 2019; Terre d’Alliances: [≥ 50 million] euros for the fiscal year ending June 30, 2019).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3 There are two types of plants: self-fertilizing plants (such as cereals) and cross-fertilizing plants (such as corn, sunflower, rapeseed). Self-fertilizing plants are self-fertilizing (they have flowers containing both male and female organs, and fertilization occurs primarily within the flower itself) and therefore do not need another plant – of the same species or not – to reproduce. Cross-fertilizing plants, on the other hand, have distinct male flowers from female flowers, on the same plant or on separate plants, and are therefore fertilized by pollen transfer using a "vector" (insects, wind, or other agents).</w:t>
      </w:r>
    </w:p>
    <w:p>
      <w:r>
        <w:rPr>
          <w:b/>
        </w:rPr>
        <w:t>[Pages 7–9]</w:t>
      </w:r>
    </w:p>
    <w:p>
      <w:r>
        <w:t xml:space="preserve">II. Delimitation of Relevant Markets  </w:t>
        <w:br/>
        <w:t xml:space="preserve">6. Coopérative Dauphinoise and Terre d’Alliances are active in the sectors of cereals, oilseeds, and protein crops (A), seeds (B), agricultural supply (C), animal nutrition (D), and retail distribution of gardening, DIY, outdoor equipment, and pet supplies (E).  </w:t>
        <w:br/>
        <w:t xml:space="preserve">A. THE SECTOR OF COLLECTION AND MARKETING OF CEREALS, OILSEEDS, AND PROTEIN CROPS  </w:t>
        <w:br/>
        <w:t xml:space="preserve">7. In accordance with national decision-making practice4, the upstream market for the collection of cereals, protein crops, and oilseeds by collecting organizations from farmers must be distinguished from the downstream market for marketing by collecting organizations responsible for resale.  </w:t>
        <w:br/>
        <w:t xml:space="preserve">8. Collecting organizations are tasked with conditioning the product collected from the grower through storage platforms or silos, cleaning the grains, conducting quality control of the merchandise, creating homogeneous batches of products (for example, in terms of moisture or protein content), and constituting sufficient volumes to meet customer demand. They indeed represent a key link between the production and marketing of cereals. It is indeed difficult for growers to access national and international marketing markets for cereals, oilseeds, and protein crops directly without resorting to a collecting organization5, traders, or cooperatives.  </w:t>
        <w:br/>
        <w:t xml:space="preserve">1. THE UPSTREAM MARKET FOR THE COLLECTION OF CEREALS, OILSEEDS, AND PROTEIN CROPS  </w:t>
        <w:br/>
        <w:t xml:space="preserve">a) Product Markets  </w:t>
        <w:br/>
        <w:t xml:space="preserve">9. Regarding product markets, national decision-making practice6 recognizes the existence of a single market for collection, encompassing both cereals, oilseeds, and protein crops, insofar as collection silos can indiscriminately store all types of grains, some of which only require specific infrastructures, such as dryers for corn or sorting tools for peas. However, the vast majority of companies  </w:t>
        <w:br/>
        <w:t xml:space="preserve">4 Decisions of the Competition Authority No. 12-DCC-42 of March 26, 2012, regarding the merger between the Champagne Céréales cooperative and the Nouricia cooperative, No. 12-DCC-49 of April 10, 2012, regarding the merger between the Charentes Coop and Charente Alliance cooperatives, No. 13-DCC-11 of February 1, 2013, regarding the partial asset contribution of the Sud Céréales cooperative to the Arterris cooperative, No. 13-DCC-170 of November 20, 2013, regarding the merger-absorption of the agricultural cooperatives Epis-Centre, Epis-Sel, and Agralys by the Union of Agricultural Cooperatives Acereales, No. 14-DCC-155 of October 27, 2014, regarding the merger of the Agrial and Coralis cooperatives and the exclusive control of Coralis's dairy processing activities by the Agrial and Eurial groups, No. 15-DCC-34 of March 23, 2015, regarding the exclusive control of SICA SA Vegam and a gardening business by the Agrial agricultural cooperative, No. 15-DCC-52 of May 12, 2015, regarding the exclusive control of Anjou Maine Céréales by the Terrena agricultural cooperative, No. 16-DCC-13 of January 29, 2016, regarding the merger between the Charentes Alliance and Corea cooperatives, No. 16-DCC-59 of April 19, 2016, regarding the exclusive control of the Colorena, Presqu’île, Poitouraine, UCAL-CP, Laiterie Coopérative du Pays de Gâtine, Coopérative Fromagerie de Chaunay, Monts Laits, and Val Sud cooperatives by the Agrial agricultural cooperative, No. 16-DCC-147 of September 21, 2016, regarding the exclusive control of Agri-Négoce by Axéréal Participation, No. 17-DCC-210 of December 13, 2017, regarding the merger by absorption of the Cooperative of Farmers of Mayenne by the Terrena agricultural cooperative, No. 18-DCC-200 of December 4, 2018, regarding the merger between the Cap Seine and Interface Céréales agricultural cooperatives, No. 19-DCC-108 of May 29, 2019, regarding the merger between the Acolyance and Cerena agricultural cooperatives, and No. 19-DCC-147 of July 24, 2019, regarding the merger of the agricultural cooperative groups D’Aucy and Triskalia.  </w:t>
        <w:br/>
        <w:t xml:space="preserve">5 See the decisions of the Authority No. 12-DCC-42, No. 16-DCC-13, and No. 19-DCC-147 cited above.  </w:t>
        <w:br/>
        <w:t xml:space="preserve">6 See for example the decisions of the Authority No. 16-DCC-13, No. 17-DCC-210, No. 18-DCC-200, No. 19-DCC-108, and No. 19-DCC-147 cited above.  </w:t>
        <w:br/>
        <w:t>7</w:t>
      </w:r>
    </w:p>
    <w:p>
      <w:r>
        <w:t xml:space="preserve">collectors have all the infrastructures adapted to each type of grain, which allows them to store cereals as well as oilseeds or protein crops.  </w:t>
        <w:br/>
        <w:t xml:space="preserve">10. In the present case, there is no need to challenge this product market delineation.  </w:t>
        <w:br/>
        <w:t xml:space="preserve">b) Geographic Markets  </w:t>
        <w:br/>
        <w:t xml:space="preserve">11. Regarding geographic delineation, national decision-making practice7 considers that the collection of harvests is a local market. In accordance with the analysis method adopted by the Authority in its previous decisions, an initial analysis at the departmental level will identify the main areas where the activities of the parties overlap.  </w:t>
        <w:br/>
        <w:t xml:space="preserve">12. A second approach will focus on areas within 45 kilometers around the collection points (silos and platforms) and will take into account the location of competing collection points within this perimeter to deepen the competitive analysis.  </w:t>
        <w:br/>
        <w:t xml:space="preserve">13. The activities of the parties in this market overlap only in the Rhône-Alpes region (former region), and more specifically in the departments of Rhône (69), Loire (42), Ain (01), Savoie (73), Haute-Savoie (74), Isère (38), and Saône et Loire (71).  </w:t>
        <w:br/>
        <w:t xml:space="preserve">14. The market test conducted during the investigation, with the competitors of the parties, largely supports the decision-making practice of the Authority regarding the geographic delineation of the markets for the collection of cereals, oilseeds, and protein crops.  </w:t>
        <w:br/>
        <w:t xml:space="preserve">15. Therefore, there is no need to challenge the market delineations in the context of the present operation. In this case, the analysis will be conducted at the departmental and local levels.  </w:t>
        <w:br/>
        <w:t xml:space="preserve">2. THE DOWNSTREAM MARKETS FOR THE MARKETING OF CEREALS, OILSEEDS, AND PROTEIN CROPS  </w:t>
        <w:br/>
        <w:t xml:space="preserve">a) Product Markets  </w:t>
        <w:br/>
        <w:t xml:space="preserve">Segmentation by Type of Grain  </w:t>
        <w:br/>
        <w:t xml:space="preserve">16. French decision-making practice has considered, while leaving the question of the precise delineation of these markets open, the existence of a relevant market by type of marketed cereals, oilseeds, and protein crops (wheat, rapeseed, corn, etc.)8.  </w:t>
        <w:br/>
        <w:t xml:space="preserve">17. Furthermore, the Authority distinguishes the marketing of durum wheat from the marketing of soft wheat on the grounds that the uses of these two cereals are different: durum wheat is used in semolina production9, while soft wheat is primarily used in milling10 and animal feed11.  </w:t>
        <w:br/>
        <w:t xml:space="preserve">Segmentation by Type of Cultivation (Conventional or Organic)  </w:t>
        <w:br/>
        <w:t xml:space="preserve">18. Decision-making practice has considered that it may be appropriate to distinguish between cereals, protein crops, or oilseeds of organic origin and those of conventional origin12.  </w:t>
        <w:br/>
        <w:t xml:space="preserve">7 See for example the decisions of the Authority No. 16-DCC-13, No. 17-DCC-210, No. 18-DCC-200, No. 19-DCC-108, and No. 19-DCC-147 cited above.  </w:t>
        <w:br/>
        <w:t xml:space="preserve">8 See the decisions of the Authority No. 12-DCC-42, No. 12-DCC-49, No. 13-DCC-11, No. 13-DCC-170, and No. 19-DCC-147 cited above.  </w:t>
        <w:br/>
        <w:t xml:space="preserve">9 Durum wheat transformed into semolina consists of grains of cereals crushed more or less finely by milling and generally freed from their husk.  </w:t>
        <w:br/>
        <w:t xml:space="preserve">10 Soft wheat is thus transformed into flour.  </w:t>
        <w:br/>
        <w:t xml:space="preserve">11 See the decisions of the Authority No. 12-DCC-42, No. 12-DCC-49, No. 13-DCC-11, No. 13-DCC-170, and No. 19-DCC-147 cited above.  </w:t>
        <w:br/>
        <w:t xml:space="preserve">12 Ibid.  </w:t>
        <w:br/>
        <w:t>8</w:t>
      </w:r>
    </w:p>
    <w:p>
      <w:r>
        <w:t xml:space="preserve">Segmentation by Marketing Channel  </w:t>
        <w:br/>
        <w:t xml:space="preserve">19. Furthermore, decision-making practice has noted that two categories of actors purchase cereals from producers: industrial users and traders13. It has thus considered distinguishing the market for marketing to industrial users from the trading market, which corresponds to a specific know-how that does not necessarily result in a physical delivery of goods.  </w:t>
        <w:br/>
        <w:t xml:space="preserve">20. In this case, there is no need to challenge these different delineations of product markets.  </w:t>
        <w:br/>
        <w:t xml:space="preserve">b) Geographic Markets  </w:t>
        <w:br/>
        <w:t xml:space="preserve">21. It follows from decision-making practice that the various downstream markets for the marketing of cereals, oilseeds, and protein crops are of national, even European dimension14.  </w:t>
        <w:br/>
        <w:t xml:space="preserve">22. In this case, there is no need to challenge this delineation. For the purposes of the present operation, the market shares of the parties will be presented at the national level in France for all segments considered by decision-making practice15.  </w:t>
        <w:br/>
        <w:t xml:space="preserve">23. Coopérative Dauphinoise and Terre d’Alliances are simultaneously active in the following markets:  </w:t>
        <w:br/>
        <w:t xml:space="preserve">i. collection of cereals (durum wheat, soft wheat, winter barley, rye, sorghum, buckwheat, triticale, oats), protein crops (protein peas), and oilseeds (winter rapeseed, sunflower, soybean) of non-organic origin; and  </w:t>
        <w:br/>
        <w:t xml:space="preserve">ii. collection of cereals (soft wheat, winter barley, oats, rye, grain corn, buckwheat, triticale), oilseeds (sunflower, soybean, winter rapeseed), and protein crops (protein peas, fava beans) of organic origin.  </w:t>
        <w:br/>
        <w:t xml:space="preserve">24. The parties also market other types of cereals, for which the operation does not result in an overlap of activity.  </w:t>
        <w:br/>
        <w:t xml:space="preserve">B. THE SEED SECTOR  </w:t>
        <w:br/>
        <w:t xml:space="preserve">1. THE MARKETS FOR THE OBTAINING, PRODUCTION, AND MARKETING OF SEEDS  </w:t>
        <w:br/>
        <w:t xml:space="preserve">a) Product Markets  </w:t>
        <w:br/>
        <w:t xml:space="preserve">Segmentation by Stages of the Process  </w:t>
        <w:br/>
        <w:t xml:space="preserve">25. The Competition Authority has segmented the seed sector according to the stages of the process of obtaining basic seed, on the one hand, and production and marketing of seeds, on the other hand16. The obtaining of basic seeds is a research, development, and variety selection activity, while the production of commercial seeds corresponds to the phase during which producing establishments of  </w:t>
        <w:br/>
        <w:t xml:space="preserve">13 See the letter from the Minister of Economy C2008-94 of January 2, 2009, to the boards of the Axéréal company, regarding a concentration in the cereals and oilseed sector and the decisions of the Authority No. 13-DCC-11, No. 16-DCC-13, and No. 19-DCC-147 cited above.  </w:t>
        <w:br/>
        <w:t xml:space="preserve">14 See the decisions of the Authority No. 12-DCC-42, No. 12-DCC-49, and No. 19-DCC-147 cited above.  </w:t>
        <w:br/>
        <w:t xml:space="preserve">15 In any case, the parties estimate that their combined market shares in the European Union, regardless of the market segment retained for the marketing of cereals, oilseeds, and protein crops, are lower than those achieved in the French market, that is, below 5%, given the low volumes sold by the parties outside France.  </w:t>
        <w:br/>
        <w:t xml:space="preserve">16 Decisions of the Competition Authority No. 10-DCC-66 of June 28, 2010, regarding the transformation of RAGT Semences into a joint venture controlled by RAGT and CAF Grains, No. 13-DCC-11, and No. 19-DCC-147 cited above.  </w:t>
        <w:br/>
        <w:t>9</w:t>
      </w:r>
    </w:p>
    <w:p>
      <w:r>
        <w:rPr>
          <w:b/>
        </w:rPr>
        <w:t>[Pages 10–12]</w:t>
      </w:r>
    </w:p>
    <w:p>
      <w:r>
        <w:t xml:space="preserve">seeds sort, treat, and control the basic seeds multiplied by farmers (see below 2.). The commercial seeds obtained will then be certified under the plant varieties listed in the European catalog.  </w:t>
        <w:br/>
        <w:t xml:space="preserve">26. However, the Authority indicated that the relevance of this segmentation between the two main stages of the process closely depends on the type of seeds17.  </w:t>
        <w:br/>
        <w:t xml:space="preserve">27. Thus, concerning self-pollinating seeds18, the Authority emphasized that different operators generally do not carry out all the activities of breeding, production, and marketing, unlike hybrid seeds19 for which the actors perform all three stages of the process.  </w:t>
        <w:br/>
        <w:t xml:space="preserve">28. The Authority considers that while there is a single market for the breeding, production, and marketing of hybrid seeds, the question of market segmentation for self-pollinating seeds arises.  </w:t>
        <w:br/>
        <w:t xml:space="preserve">29. The market for the production/marketing of self-pollinating seeds corresponds to marketing in a "long circuit" to cooperatives or traders, as opposed to the short circuit (agro-supply), through which cooperatives directly supply their member farmers with seeds.  </w:t>
        <w:br/>
        <w:t xml:space="preserve">30. In this case, the question of the existence of a single market for breeding-production-marketing of self-pollinating seeds or distinct markets by stage of the process can be left open, with the conclusions of the competitive analysis remaining unchanged, regardless of the segmentation adopted.  </w:t>
        <w:br/>
        <w:t xml:space="preserve">Segmentation by type of species  </w:t>
        <w:br/>
        <w:t xml:space="preserve">31. Competition authorities distinguish as many relevant markets as there are species of seeds, these being non-substitutable from the demand perspective20. There is no need to challenge this market delineation in the context of the present operation.  </w:t>
        <w:br/>
        <w:t xml:space="preserve">b) Geographic Markets  </w:t>
        <w:br/>
        <w:t xml:space="preserve">32. Competition authorities have deemed that the seed markets are of national dimension21. The European Commission also noted that prices, as well as the supply conditions for end consumers, differ from one Member State to another. Furthermore, commercial seeds are developed to adapt to the cultivation conditions of the geographical areas for which they are intended. Customers generally purchase seeds that meet the requirements related to their soils and climatic conditions22 from producers located in their own Member State. However, the Commission noted23 a certain Europeanization of the seed sector, emphasizing that certification issued by a Member State leads to registration in the European catalog and allows for the free marketing of seeds in the European Economic Area.  </w:t>
        <w:br/>
        <w:t xml:space="preserve">33. In this case, the question of the exact definition of the geographic market can be left open, with the conclusions of the competitive analysis remaining unchanged regardless of the delineation adopted.  </w:t>
        <w:br/>
        <w:t xml:space="preserve">c) Activities of the Parties  </w:t>
        <w:br/>
        <w:t xml:space="preserve">34. Coopérative Dauphinoise is present in the markets for the production and marketing of self-pollinating seeds of oats, durum wheat, soft wheat, dactyl, fescue, barley, peas, Italian ryegrass, buckwheat, rye, soybeans, and triticale.  </w:t>
        <w:br/>
        <w:t xml:space="preserve">35. The Terre d’Alliances group is present in the markets for the production and marketing of self-pollinating seeds of soft wheat, barley, and triticale.  </w:t>
        <w:br/>
        <w:t xml:space="preserve">36. The activities of the parties therefore overlap only in these markets in France.  </w:t>
        <w:br/>
        <w:t xml:space="preserve">2. THE MARKETS FOR SEED MULTIPLICATION  </w:t>
        <w:br/>
        <w:t xml:space="preserve">a) Product Markets  </w:t>
        <w:br/>
        <w:t xml:space="preserve">37. Decision-making practice considers the existence of a market for seed multiplication, distinct from the (or the) market(s) for breeding, production, and marketing of seeds24. Seed multiplication corresponds to the phase during which producing establishments transmit basic seeds to farmers for multiplication in order to obtain commercial seeds. In this market, cooperatives as well as multiplying farmers constitute the supply.  </w:t>
        <w:br/>
        <w:t xml:space="preserve">38. The Authority has segmented this market by distinguishing between the multiplication of self-pollinating seeds, on the one hand, and hybrid seeds, on the other.  </w:t>
        <w:br/>
        <w:t xml:space="preserve">39. Regarding self-pollinating seeds, breeders grant licensed production to approved cooperatives as production establishments for a given seed, allowing them to multiply the seed in question for their own account. Thus, the multiplication activity directly results from the granting of the production license and does not give rise to a specific economic relationship between the breeder and the producer other than that examined within the framework of the breeding market25.  </w:t>
        <w:br/>
        <w:t xml:space="preserve">40. In contrast, regarding hybrid seeds, breeders entrust cooperatives or directly to multiplying farmers, within the framework of subcontracting contracts, the multiplication of basic seeds to obtain commercial seeds. Furthermore, the Authority considered that hybrid seeds may require specific infrastructures and particular know-how for their multiplication.  </w:t>
        <w:br/>
        <w:t xml:space="preserve">41. Finally, these markets may be sub-segmented according to the species of seeds.  </w:t>
        <w:br/>
        <w:t xml:space="preserve">42. In this case, the question of the exact delineation of these markets can be left open, with the conclusions of the competitive analysis remaining unchanged regardless of the segmentation adopted.  </w:t>
        <w:br/>
        <w:t xml:space="preserve">b) Geographic Markets  </w:t>
        <w:br/>
        <w:t xml:space="preserve">43. Competition authorities have delineated the markets for seed multiplication based on climatic criteria, with the defined areas sometimes covering several Member States26. The European Commission also considered that the markets thus delineated must include all similar global climatic zones.  </w:t>
        <w:br/>
        <w:t xml:space="preserve">44. In particular, in the case of hybrid seeds, breeders wishing to have their seeds multiplied by farmers (or indirectly by cooperatives) under subcontracting contracts can choose from all farmers (or cooperatives) located in suitable climatic zones.  </w:t>
        <w:br/>
        <w:t xml:space="preserve">45. There is no need to challenge this delineation of the seed multiplication markets.  </w:t>
        <w:br/>
        <w:t xml:space="preserve">c) Activities of the Parties  </w:t>
        <w:br/>
        <w:t xml:space="preserve">46. Coopérative Dauphinoise is present in the markets for the multiplication of self-pollinating seeds of soft wheat, durum wheat, barley, rye, triticale, peas, soybeans, dactyl, fescue, Italian ryegrass, and vetch.  </w:t>
        <w:br/>
        <w:t xml:space="preserve">47. Terre d’Alliances is present in the markets for the multiplication of self-pollinating seeds of soft wheat, barley, and triticale.  </w:t>
        <w:br/>
        <w:t xml:space="preserve">48. The activities of the parties therefore overlap only in these markets.  </w:t>
        <w:br/>
        <w:t xml:space="preserve">C. THE MARKETS FOR AGRO-SUPPLY  </w:t>
        <w:br/>
        <w:t xml:space="preserve">49. The agro-supply sector includes all companies that provide farmers with the means to produce: this includes seeds, phytosanitary products, fertilizers and amendments (organic or mineral), as well as agricultural equipment and veterinary products. Retail sales to farmers are carried out, among others, by agricultural cooperatives but also by companies specialized in the trade of agricultural equipment. In terms of agro-supply, national decision-making practice27 traditionally distinguishes the upstream market, bringing together manufacturers as sellers, and distributors or agricultural cooperatives as buyers, on the one hand, and the downstream market, bringing together these same distributors or agricultural cooperatives as resellers and farmers as buyers, on the other hand.  </w:t>
        <w:br/>
        <w:t>50. In this case, the parties to the operation are simultaneously active in the downstream market for the retail distribution of agro-supply products28.</w:t>
      </w:r>
    </w:p>
    <w:p>
      <w:r>
        <w:rPr>
          <w:b/>
        </w:rPr>
        <w:t>[Pages 13–15]</w:t>
      </w:r>
    </w:p>
    <w:p>
      <w:r>
        <w:t xml:space="preserve">51. Within this market, decision-making practice notably distinguishes between agri-supply products intended for crop cultivation29 and agri-supply products intended for livestock30.  </w:t>
        <w:br/>
        <w:t xml:space="preserve">1. AGRO-SUPPLY PRODUCTS INTENDED FOR CROP CULTIVATION  </w:t>
        <w:br/>
        <w:t xml:space="preserve">a) Product Markets  </w:t>
        <w:br/>
        <w:t xml:space="preserve">52. In terms of agri-supply intended for crop cultivation, national decision-making practice31 distinguishes the segments of seed distribution32, fertilizer distribution, plant protection product distribution, distribution of other agricultural equipment, and even amendment distribution33, while emphasizing the existence of strong substitutability on the supply side, as the vast majority of distributors offer these different categories of products34 to farmers. More specifically regarding seed distribution, the existence of a sub-segment consisting of seeds intended for organic farming35 has been considered.  </w:t>
        <w:br/>
        <w:t xml:space="preserve">53. National decision-making practice36 has also retained a segmentation for each product family based on the type of crop, notably distinguishing market gardening from polyculture37. Furthermore, it has considered the existence of a distinct market for the distribution of products for vineyards, including segments for vine training equipment, oenological equipment, packaging equipment, fertilizers, and plant protection products38.  </w:t>
        <w:br/>
        <w:t xml:space="preserve">54. The Authority, on the other hand, has deemed that there is no need to segment by distribution channel, as traders and cooperatives provide farmers with a similar offering39. Indeed, even if significant differences between these two types of actors (status, taxation, nature of contractual relationships with the farmer) may persist, these are not sufficient to establish the existence of two distinct product markets.  </w:t>
        <w:br/>
        <w:t xml:space="preserve">29 See, in particular, the Authority's decisions No. 16-DCC-147 and No. 19-DCC-147 cited above.  </w:t>
        <w:br/>
        <w:t xml:space="preserve">30 See the Authority's decisions No. 09-DCC-32 of July 29, 2009, regarding the merger of the pig producers' group of Armorique and the pig producers' group of the West, No. 10-DCC-137 of October 18, 2010, regarding the merger between the cooperatives Coop Pigalys, PSB, PBO, LT, the union of cooperatives Union Pigalys, and the pig farming branch of Terrena, No. 12-DCC-49 and No. 19-DCC-147 cited above.  </w:t>
        <w:br/>
        <w:t xml:space="preserve">31 See, in particular, the letter from Minister C2008-112 cited above and the Authority's decisions No. 10-DCC-41 of May 10, 2010, regarding the merger by absorption of the cooperatives Capafrance and Force 5 by the cooperative Océal, No. 10-DCC-66 and No. 19-DCC-147 cited above.  </w:t>
        <w:br/>
        <w:t xml:space="preserve">32 This market corresponds to the short circuit through which cooperatives directly supply their member farmers with seeds, as opposed to the long circuit corresponding to the market for the production and marketing of seeds to other cooperatives or traders (see the Authority's decisions No. 16-DCC-13 and No. 19-DCC-147 cited above).  </w:t>
        <w:br/>
        <w:t xml:space="preserve">33 An amendment is a material added to soil to improve its agricultural quality. Amendments are therefore used in agriculture and gardening to improve lands and make them more productive. One of the most well-known amendments is lime, used to reduce soil acidity.  </w:t>
        <w:br/>
        <w:t xml:space="preserve">34 See the decisions of the Competition Authority No. 11-DCC-150 of October 10, 2011, regarding the exclusive control of the cooperative Elle-et-Vire by the cooperative group Agrial and No. 19-DCC-147 cited above.  </w:t>
        <w:br/>
        <w:t xml:space="preserve">35 Ibid.  </w:t>
        <w:br/>
        <w:t xml:space="preserve">36 See, in particular, the decisions of the Competition Authority No. 10-DCC-84 of August 16, 2010, regarding the exclusive control of the Compas group by the agricultural cooperative Champagne Céréales SCA, No. 12-DCC-104 of July 31, 2012, regarding the merger between the cooperative Gascoval and Terres de Gascogne, and No. 19-DCC-147 cited above.  </w:t>
        <w:br/>
        <w:t xml:space="preserve">37 See, in particular, the decisions of the Authority No. 11-DCC-150 and No. 19-DCC-147 cited above.  </w:t>
        <w:br/>
        <w:t xml:space="preserve">38 See specifically the letter from the Minister of Economy C2008-94 cited above and the Authority's decisions No. 09-DCC-90 and No. 19-DCC-147 cited above.  </w:t>
        <w:br/>
        <w:t>39 See, in particular, the decisions of the Authority No. 11-DCC-150 and No. 19-DCC-147 cited above.</w:t>
      </w:r>
    </w:p>
    <w:p>
      <w:r>
        <w:t xml:space="preserve">55. In this case, the parties distribute amendments, fertilizers, plant protection products, seeds (both organic and non-organic), and small agricultural equipment intended for polyculture. They also distribute fertilizers, plant protection products, training equipment, oenological equipment, and packaging equipment intended for viticulture. Finally, they distribute fertilizers, plant protection products, and non-organic seeds intended for market gardening.  </w:t>
        <w:br/>
        <w:t xml:space="preserve">b) Geographic Markets  </w:t>
        <w:br/>
        <w:t xml:space="preserve">56. National decision-making practice40 has retained a local dimension for the markets of seed distribution, fertilizers, amendments, and plant protection products intended for farmers, with the analysis being conducted at the departmental level. The Authority indeed considered that despite the search for a certain rationalization in the delivery of goods, from fewer platforms and storage locations, the market retained a local dimension.  </w:t>
        <w:br/>
        <w:t xml:space="preserve">57. However, the parties believe that the analysis should be conducted at the regional or even national level, due to the emergence of national operators engaged in the sale of products from a single national platform, notably large traders who establish sales offices in various French regions to ensure local support, and the development of remote sales of agri-supply products with very short delivery times.  </w:t>
        <w:br/>
        <w:t xml:space="preserve">58. The question of expanding these markets to several departments or at the regional level was the subject of specific instruction during the exclusive control of the cooperative Elle-et-Vire by Agrial in 2011 (decision No. 11-DCC-150 of October 10, 2011), this argument having been raised and dismissed several times previously41. The market test established that while distributors (cooperatives and traders) centralized the storage of goods intended for delivery to farmers at a few sites, the possession by distributors of a proximity network, consisting of stores or warehouses, was essential in the eyes of farmers, as they themselves made part of their purchases and were not delivered by the distributor. In this regard, half of the respondents indicated sourcing from a company located less than 10 kilometers away, and all of them from a company located less than 50 kilometers away.  </w:t>
        <w:br/>
        <w:t xml:space="preserve">59. In its decision No. 11-DCC-150 cited above, the Authority also noted that the local dimension of these markets stemmed from the necessity to offer farmers a technical advisory service in crops tailored to local demand, depending on the climate or the typical farming objectives of the agricultural operator. The Authority notably observed that some distributors have an internal agronomic service whose mission is to test and adapt seeds to the local characteristics of a territory (temperature, rainfall, soil typicity).  </w:t>
        <w:br/>
        <w:t xml:space="preserve">60. The responses of farmers to the market test conducted during this instruction confirm the importance of the geographical proximity of their farm to the agri-supply sales point where they go to make these purchases.  </w:t>
        <w:br/>
        <w:t xml:space="preserve">61. In any case, the parties have provided market shares in accordance with decision-making practice, and the competitive analysis will be conducted according to these delineations.  </w:t>
        <w:br/>
        <w:t xml:space="preserve">40 See, in particular, the Authority's decisions No. 11-DCC-150, No. 12-DCC-42, No. 15-DCC-34, No. 15-DCC-52, and No. 19-DCC-147 cited above.  </w:t>
        <w:br/>
        <w:t>41 See, in particular, the Authority's decisions No. 10-DCC-41, No. 10-DCC-66, and No. 19-DCC-147 cited above, and the letter from the Minister of Economy C2008-112 of December 5, 2008. With the exception of a single decision regarding the distribution of agri-supply products in the mountainous department of Puy-de-Dôme, decision of the Authority No. 09-DCC-38 of September 4, 2009, regarding the merger of the cooperatives Limagrain and Domagrin.</w:t>
      </w:r>
    </w:p>
    <w:p>
      <w:r>
        <w:t xml:space="preserve">62. In this case, the activities of the parties overlap in the following departmental markets:  </w:t>
        <w:br/>
        <w:t xml:space="preserve">i. The distribution of fertilizers, amendments, organic and non-organic seeds, small agricultural equipment intended for polyculture, and plant protection products intended for polyculture in Ain (01), Isère (38), Jura (39), Loire (42), Rhône (69), Saône-et-Loire (71), Savoie (73), and Haute-Savoie (74);  </w:t>
        <w:br/>
        <w:t xml:space="preserve">ii. The distribution of fertilizers, plant protection products, training equipment, oenological equipment, and packaging equipment intended for viticulture in Ain (01), Isère (38), Loire (42), Rhône (69), Saône-et-Loire (71), Savoie (73), and Haute-Savoie (74);  </w:t>
        <w:br/>
        <w:t xml:space="preserve">iii. The distribution of fertilizers, plant protection products, and non-organic seeds intended for market gardening in Ain (01), Isère (38), Rhône (69), Saône-et-Loire (71), and Savoie (73).  </w:t>
        <w:br/>
        <w:t xml:space="preserve">2. AGRO-SUPPLY PRODUCTS INTENDED FOR LIVESTOCK  </w:t>
        <w:br/>
        <w:t xml:space="preserve">63. National decision-making practice has considered the existence of a market for agri-supply livestock equipment (water troughs, feeders, fences, etc.), across all animal species42.  </w:t>
        <w:br/>
        <w:t xml:space="preserve">64. Regarding the geographic delineation of this market, decision-making practice has considered a departmental dimension, while leaving the question open. There is no need, in this case, to resolve this question, as the conclusions of the competitive analysis remain unchanged, regardless of the hypothesis retained.  </w:t>
        <w:br/>
        <w:t xml:space="preserve">65. In this case, the parties are simultaneously present in the market for the distribution of agri-supply products intended for livestock in the departments of Ain (01), Isère (38), Loire (42), Rhône (69), Saône-et-Loire (71), and Savoie (73).  </w:t>
        <w:br/>
        <w:t xml:space="preserve">D. THE ANIMAL NUTRITION SECTOR  </w:t>
        <w:br/>
        <w:t xml:space="preserve">66. National decision-making practice43 distinguishes, in terms of animal nutrition, upstream markets (products used in the formulation of animal feed) from downstream markets (feeds resulting from this formulation). It also makes a distinction within animal feed between livestock and pet animals, a segment in which the parties are not present44.  </w:t>
        <w:br/>
        <w:t xml:space="preserve">1. UPSTREAM MARKETS FOR RAW MATERIALS INTENDED FOR ANIMAL FEED  </w:t>
        <w:br/>
        <w:t>67. Upstream, the raw materials used to manufacture products intended for animal feed are generally the same (meal45, cereals, pre-mixes or "pre-mix"46)</w:t>
      </w:r>
    </w:p>
    <w:p>
      <w:r>
        <w:rPr>
          <w:b/>
        </w:rPr>
        <w:t>[Pages 16–18]</w:t>
      </w:r>
    </w:p>
    <w:p>
      <w:r>
        <w:t xml:space="preserve">according to species. The decision-making practice considers that it is not necessary to distinguish markets specific to each type of animal. On the other hand, it considers that vegetable oils, cereals, oilcakes, as well as pre-mixes and medicated pre-mixes can each constitute a distinct segment within the market for animal feed47.  </w:t>
        <w:br/>
        <w:t xml:space="preserve">68. In this case, the parties both market cereals and oilcakes used in the production of feed for livestock.  </w:t>
        <w:br/>
        <w:t xml:space="preserve">69. Regarding geographic delineation, the decision-making practice has considered that the markets for the production and marketing of cereals and oilcakes used in the production of animal feed are markets of at least national dimension48.  </w:t>
        <w:br/>
        <w:t xml:space="preserve">70. There is no reason to challenge this definition in the context of the present operation.  </w:t>
        <w:br/>
        <w:t xml:space="preserve">2. THE DOWNSTREAM MARKETS OF ANIMAL NUTRITION  </w:t>
        <w:br/>
        <w:t xml:space="preserve">71. Downstream, the national decision-making practice49 distinguishes the market for the manufacturing and marketing of complete feed, on the one hand, and the market for the manufacturing and marketing of mineral and nutritional compound feed, on the other hand. It has also considered the existence of a market for the manufacturing and marketing of single feed (referred to as "single feed" by the decision-making practice). Furthermore, the national decision-making practice50 has considered, in addition to the markets for the manufacturing of feed for livestock, the existence of a downstream market for the distribution of these products.  </w:t>
        <w:br/>
        <w:t xml:space="preserve">72. In this case, the parties are simultaneously active in the market for the manufacturing and marketing of complete feed (a) and in the market for the distribution of feed for livestock (b).  </w:t>
        <w:br/>
        <w:t xml:space="preserve">a) The market for the manufacturing and marketing of complete feed  </w:t>
        <w:br/>
        <w:t xml:space="preserve">Market of products  </w:t>
        <w:br/>
        <w:t xml:space="preserve">73. The decision-making practice has considered, while leaving the question open, to retain a segmentation of this market based on the animal species (bovine, ovine and caprine, porcine, poultry, rabbits, and horses) to the extent that each type of feed is specific to a particular animal species51.  </w:t>
        <w:br/>
        <w:t xml:space="preserve">74. In this case, the operation leads to an overlap of activities between Coopérative Dauphinoise and Terre d’Alliances in the downstream markets for complete feed for bovines only, although each cooperative also markets other products.  </w:t>
        <w:br/>
        <w:t xml:space="preserve">47 See in particular decisions No. 16-DCC-147, No. 16-DCC-13, and No. 19-DCC-147 cited above. Regarding cereals, see decision No. 13-DCC-102, cited above.  </w:t>
        <w:br/>
        <w:t xml:space="preserve">48 See the Authority's decisions No. 16-DCC-13 and No. 19-DCC-147 cited above.  </w:t>
        <w:br/>
        <w:t xml:space="preserve">49 See, for example, the Authority's decisions No. 09-DCC-91 of December 24, 2009, regarding the joint control of the companies Nutréa, Peigne, UCA, Couvoirs de Cléden, and Univol by the groups Coopagri Bretagne and Terrena, No. 10-DCC-34 of April 22, 2010, regarding the exclusive control of the companies Arrivé Nutrition Animale, Arrivé Division Petfood, Arrivé Bellané, and Cap Elevage by the Coopérative Interdépartementale des Aviculteurs du Bocage, No. 12-DCC-103 of July 30, 2012, regarding the creation of a joint venture grouping the activities of production and marketing of animal feed of InVivo, Euréa, and Ucal in central France, No. 13-DCC-102, No. 16-DCC-13, No. 17-DCC-210, No. 19-DCC-108, and No. 19-DCC-147 cited above.  </w:t>
        <w:br/>
        <w:t xml:space="preserve">50 See decisions No. 12-DCC-104 cited above, point 23, and No. 18-DCC-200 cited above, point 54.  </w:t>
        <w:br/>
        <w:t>51 See the Authority's decisions No. 14-DCC-43 of March 25, 2014, regarding the exclusive control of the company Aliccop by the company Coreaet, No. 13-DCC-102 and No. 19-DCC-147 cited above.</w:t>
      </w:r>
    </w:p>
    <w:p>
      <w:r>
        <w:t xml:space="preserve">Geographic market  </w:t>
        <w:br/>
        <w:t xml:space="preserve">75. The decision-making practice considers that these markets have a local dimension corresponding to a delivery area of 150 kilometers around the production site due to the bulky and heavy nature of the feed concerned52.  </w:t>
        <w:br/>
        <w:t xml:space="preserve">76. In this case, the competitive analysis will be conducted, in accordance with the decision-making practice, for each market segment, over a geographical area of 150 kilometers around the three concerned production sites. Coopérative Dauphinoise has two production sites, one located in Isère (La-Côte-Saint-André) and the other in Drôme (Montélimar). Terre d’Alliances has a production site in Ain (Varambon).  </w:t>
        <w:br/>
        <w:t xml:space="preserve">b) The market for the distribution of feed for livestock  </w:t>
        <w:br/>
        <w:t xml:space="preserve">77. The national decision-making practice53 has considered, in addition to the markets for the manufacturing of feed for livestock, the existence of a downstream market for the distribution of these products involving feed distributors (cooperatives, traders), including manufacturers when they engage in direct sales, and farmers as buyers.  </w:t>
        <w:br/>
        <w:t xml:space="preserve">78. Regarding the geographic delineation of this market, the Authority has considered retaining a regional dimension (in the sense of the former administrative regions)54.  </w:t>
        <w:br/>
        <w:t xml:space="preserve">79. In this case, the parties are simultaneously present in the market for the distribution of feed for livestock in the regions of Bourgogne, Franche-Comté, and Rhône-Alpes.  </w:t>
        <w:br/>
        <w:t xml:space="preserve">E. THE RETAIL DISTRIBUTION SECTOR OF GARDENING, DIY, OUTDOOR FURNISHING, AND PET SUPPLIES  </w:t>
        <w:br/>
        <w:t xml:space="preserve">80. The parties are simultaneously active in the retail distribution of gardening, DIY, pet supplies, and outdoor furnishing items. They are also active, upstream, in the production and marketing of animal feed distributed at retail in garden centers.  </w:t>
        <w:br/>
        <w:t xml:space="preserve">1. THE UPSTREAM MARKETS OF THE PRODUCTION AND MARKETING OF GARDENING AND PET SUPPLIES  </w:t>
        <w:br/>
        <w:t xml:space="preserve">a) Product markets  </w:t>
        <w:br/>
        <w:t xml:space="preserve">81. The decision-making practice of the Competition Authority distinguishes a specific market for animal nutrition intended for retail outlets, taking into account the specificities of this activity in terms of packaging. Similar to the segmentation retained for the animal nutrition market, the upstream markets (products used in the production of animal feed) are distinguished from the downstream markets (feeds resulting from this production)55. The Competition Authority also operates, similar to the decision-making practice of the European Commission, a distinction between feed intended for livestock and feed intended for pets56.  </w:t>
        <w:br/>
        <w:t xml:space="preserve">82. In this case, the parties are active in the downstream markets for feed intended for livestock.  </w:t>
        <w:br/>
        <w:t xml:space="preserve">83. The decision-making practice of the Competition Authority distinguishes between complete feed and mineral and nutritional compound feed57. The latter serve specific nutritional functions and are differentiated from other animal nutrition products (notably pre-mixes or "pre-mix," which are intended to be part of a complete feed) and veterinary medicines (the marketing of which is subject to marketing authorization)58. The Competition Authority has also considered the existence of a market for the manufacturing and marketing of single feed or "single feed" which includes animal feeds made from a single base ingredient such as soy, rapeseed, sugar beet, fish meal, or grains59.  </w:t>
        <w:br/>
        <w:t xml:space="preserve">84. Regarding the production and marketing of complete feed, the Competition Authority has considered a segmentation according to animal species (bovine species, ovine species, caprine species, porcine species, poultry, rabbits), to the extent that it appears that each type of feed is specific to the animal species for which it is intended60.  </w:t>
        <w:br/>
        <w:t xml:space="preserve">85. Regarding the production and marketing of single feed, the Competition Authority has considered a segmentation according to types of ingredients (non-cereal or cereal), their mode of distribution (wholesale or retail), or the customers to whom the ingredients are intended (feed producers or farmers).  </w:t>
        <w:br/>
        <w:t xml:space="preserve">86. There is no reason to challenge this segmentation in the context of the present operation.  </w:t>
        <w:br/>
        <w:t xml:space="preserve">87. In this case, Coopérative Dauphinoise is solely active in the market for the production and marketing of feed for poultry intended for garden stores. However, there is a vertical integration between this activity and the distribution, by Terre d’Alliances, in garden centers, of feed for poultry.  </w:t>
        <w:br/>
        <w:t xml:space="preserve">b) Geographic markets  </w:t>
        <w:br/>
        <w:t xml:space="preserve">88. The markets for the production and marketing of feed for pets are of national dimension61.  </w:t>
        <w:br/>
        <w:t xml:space="preserve">89. Regarding feed for livestock, concerning complete feed, these markets have a local dimension, corresponding to a delivery area of 150 kilometers around the production site, due to the bulky and heavy nature of the feed concerned.  </w:t>
        <w:br/>
        <w:t xml:space="preserve">56 See the European Commission decision COMP/M.2956 of October 28, 2002 CVC/Pai Europé/Provimi and the Authority's decisions No. 15-DCC-34, cited above, and No. 16-DCC-147 of September 21, 2016, regarding the exclusive control of the company Agri-Négoce by the company Axéréal Participations and No. 19-DCC-147 cited above.  </w:t>
        <w:br/>
        <w:t xml:space="preserve">57 See, for example, the Authority's decisions No. 09-DCC-91, No. 10-DCC-34, No. 12-DCC-103, No. 13-DCC-102, No. 15-DCC-52, No. 16-DCC-13, and No. 19-DCC-147 cited above.  </w:t>
        <w:br/>
        <w:t xml:space="preserve">58 See in particular the Authority's decisions No. 09-DCC-67 of November 23, 2009, regarding the acquisition of the company Arrivé by the company LDC Volailles, No. 13-DCC-102 and No. 19-DCC-147 cited above.  </w:t>
        <w:br/>
        <w:t xml:space="preserve">59 See in particular the decisions of the European Commission COMP/M.6468 of March 16, 2012 Forfarmers/Hendrix and the Authority's No. 13-DCC-102 and No. 19-DCC-147 cited above.  </w:t>
        <w:br/>
        <w:t xml:space="preserve">60 See in particular the decision of the Commission COMP/M.6468, cited above, and the letter from the Minister of Economy, Finance, and Industry dated July 1, 2005, to the council of the cooperative group Unicopa regarding a concentration in the livestock feed sector, as well as the decisions of the Competition Authority No. 12-DCC-103, No. 13-DCC-37, No. 13-DCC-102, and No. 19-DCC-147 cited above.  </w:t>
        <w:br/>
        <w:t>61 See the decisions of the Commission COMP/M.2544 of February 15, 2002 Masterfoods/Royal Canin and COMP/M.2956 cited above.</w:t>
      </w:r>
    </w:p>
    <w:p>
      <w:r>
        <w:rPr>
          <w:b/>
        </w:rPr>
        <w:t>[Pages 19–21]</w:t>
      </w:r>
    </w:p>
    <w:p>
      <w:r>
        <w:t xml:space="preserve">90. The markets for the production and marketing of mineral and nutritional compound feed and single feed are at least of national dimension.  </w:t>
        <w:br/>
        <w:t xml:space="preserve">91. There is no need to challenge these delineations in the context of the present operation.  </w:t>
        <w:br/>
        <w:t xml:space="preserve">2. THE UPSTREAM MARKET FOR SUPPLYING GARDENING, DIY, PET SUPPLIES, AND OUTDOOR LIVING ITEMS  </w:t>
        <w:br/>
        <w:t xml:space="preserve">a) Product Markets  </w:t>
        <w:br/>
        <w:t xml:space="preserve">92. Competition authorities usually distinguish as many markets as there are families or groups of products62. The following categories have thus been distinguished:  </w:t>
        <w:br/>
        <w:t xml:space="preserve">i. Fast-moving consumer goods: (1) liquids, (2) drugstore items, (3) perfumes and hygiene, (4) dry grocery, (5) parapharmacy, (6) perishable goods in self-service.  </w:t>
        <w:br/>
        <w:t xml:space="preserve">ii. Traditional fresh: (7) delicatessen, (8) fishmonger, (9) fruits and vegetables, (10) fresh bread and pastries, (11) butcher.  </w:t>
        <w:br/>
        <w:t xml:space="preserve">iii. Bazaar: (12) DIY, (13) home, (14) culture, (15) toys, leisure and relaxation, (16) garden, (17) automotive.  </w:t>
        <w:br/>
        <w:t xml:space="preserve">iv. Household appliances, photography, cinema, and sound: (18) large household appliances, (19) small household appliances, (20) photography and cinema, (21) hi-fi and sound, (22) TV and video.  </w:t>
        <w:br/>
        <w:t xml:space="preserve">v. Textiles: (23) textiles and shoes.  </w:t>
        <w:br/>
        <w:t xml:space="preserve">93. In this case, the parties are simultaneously present, as buyers, in the product families of the bazaar (garden, DIY), fast-moving consumer goods (dry grocery), and textiles. They also declare to be buyers of decoration products, a group of products not identified by decision-making practice, but which could be part of the "home" product group.  </w:t>
        <w:br/>
        <w:t xml:space="preserve">94. In the aforementioned Carrefour/Promodès decision, the European Commission did not exclude, in the food-dominated retail sector, that "some of these product groups may still need to be segmented"63. It recalled in this regard that "market delineation is generally done from the perspective of the other party present in the market, in this case, the supplier/producer. The degree of flexibility in modifying suppliers' offerings and the existence of alternative outlets for them are determining factors in the analysis. Generally speaking, producers manufacture specific products or groups of products and are not able to easily convert to the manufacture of other products."64 Thus, a plant producer, for example, cannot quickly start producing gardening equipment without considerable investments and the acquisition of additional know-how. In this regard, the Competition Authority has deemed it impossible to retain a single market for the supply of gardening items65.  </w:t>
        <w:br/>
        <w:t xml:space="preserve">62 See in particular the decisions of the Commission COMP/M.1684 of January 25, 2000, Carrefour/Promodès, COMP/M.2115 of September 28, 2000, Carrefour/GB. See also the letter from the Minister C2008-32 of July 9, 2008, Carrefour/SAGC and the decision of the Competition Authority n° 09-DCC-50 of October 1, 2009, regarding the acquisition of the Team Ouest group by France Frais, n° 10-DCC-144 of October 20, 2010, regarding the acquisition of Jardins Pays de France by Unéal Participations, and decision n° 13-DCC-90 of July 11, 2013, regarding the exclusive control of Monoprix by Casino Guichard-Perrachon.  </w:t>
        <w:br/>
        <w:t xml:space="preserve">63 See the decision of the Commission COMP/M.1684, cited above.  </w:t>
        <w:br/>
        <w:t xml:space="preserve">64 Ibid.  </w:t>
        <w:br/>
        <w:t xml:space="preserve">65 See the decisions of the Authority n° 18-DCC-148 of August 24, 2018, regarding the exclusive control of Jardiland by InVivo Retail and n° 19-DCC-147 cited above.  </w:t>
        <w:br/>
        <w:t xml:space="preserve">95. There is no need to challenge this segmentation in the context of the present operation.  </w:t>
        <w:br/>
        <w:t xml:space="preserve">96. In this case, the parties are simultaneously present, as buyers, in the following product groups, segments, and sub-segments: garden66 including the sub-segment of plant distribution in garden centers and other gardening items, but also in the segments of DIY, decoration, dry grocery, and textiles.  </w:t>
        <w:br/>
        <w:t xml:space="preserve">b) Geographic Markets  </w:t>
        <w:br/>
        <w:t xml:space="preserve">97. Competition authorities consider that these markets, delineated by major product groups, are of national dimension67.  </w:t>
        <w:br/>
        <w:t xml:space="preserve">98. More specifically, the Competition Authority considers that, regardless of the segment retained, the markets for the supply of gardening, DIY, pet supplies, and outdoor living items are of national dimension. There is no need to challenge this segmentation in the context of the present operation.  </w:t>
        <w:br/>
        <w:t xml:space="preserve">3. THE DOWNSTREAM MARKET FOR THE RETAIL DISTRIBUTION OF GARDENING, DIY, OUTDOOR LIVING, AND PET SUPPLIES  </w:t>
        <w:br/>
        <w:t xml:space="preserve">a) Product Market  </w:t>
        <w:br/>
        <w:t xml:space="preserve">99. In its decision-making practice, the Competition Authority retains a market composed of agricultural self-services (hereinafter, "LISA"), garden centers, large DIY stores, and large agricultural stores to the extent that, for the latter two categories, they have "gardening" spaces68.  </w:t>
        <w:br/>
        <w:t xml:space="preserve">Large DIY Stores ("GSB")  </w:t>
        <w:br/>
        <w:t xml:space="preserve">100. GSBs are active in the retail distribution market for gardening, DIY, pet supplies, and outdoor living items, provided they have a sufficient offering of gardening items to exert competitive pressure on garden centers and LISA. It has been noted that "if GSBs offer a comparable range of gardening or outdoor equipment, they have a much less significant offering of plants, seeds, and fertilizers"69. Consistently, the Competition Authority has followed this analysis. There is no need to challenge this analysis during the review of the present operation.  </w:t>
        <w:br/>
        <w:t xml:space="preserve">101. To take into account the existence of a more limited offering, and in accordance with the decision-making practice of the Competition Authority, only GSBs with a sales area dedicated to gardening items greater than 300 m² have been considered in the competitive analysis.  </w:t>
        <w:br/>
        <w:t xml:space="preserve">66 See decision n° 18-DCC-148, cited above, pt 27 and following.  </w:t>
        <w:br/>
        <w:t xml:space="preserve">67 See in particular the decisions of the Commission COMP/M.1684 and M.2115 and of the Authority n° 10-DCC-144, n° 18-DCC-148 and n° 19-DCC-147 cited above.  </w:t>
        <w:br/>
        <w:t xml:space="preserve">68 See the letters from the Minister in charge of the economy C2007-129 of January 21, 2008, to the legal advisors of the Terrena company regarding a concentration in the distribution sector of gardening, DIY, and agricultural products, C2008-29 of June 4, 2008, to the advisors of the cooperative Agrial and the cooperative Union Set, regarding a concentration in the agricultural cooperative sector, C2008-94 cited above and the decisions of the Authority n° 09-DCC-90, n° 12-DCC-49, n° 15-DCC-34 and n° 18-DCC-148 cited above.  </w:t>
        <w:br/>
        <w:t xml:space="preserve">69 See the letter C2007-129 cited above and the decisions n° 18-DCC-148 and n° 19-DCC-147 cited above.  </w:t>
        <w:br/>
        <w:t xml:space="preserve">20  </w:t>
        <w:br/>
        <w:t xml:space="preserve">Large Food Stores ("GSA")  </w:t>
        <w:br/>
        <w:t xml:space="preserve">102. GSAs generally sell gardening, DIY, pet supplies, and outdoor living items. However, like GSBs, the offering of GSAs is much "less extensive and subject to seasonal variations"70.  </w:t>
        <w:br/>
        <w:t xml:space="preserve">103. To take into account the existence of a more limited offering, and in accordance with the decision-making practice of the Competition Authority, only GSAs with a dedicated area for gardening items greater than 300 m² have been considered in the competitive analysis.  </w:t>
        <w:br/>
        <w:t xml:space="preserve">Online Sales  </w:t>
        <w:br/>
        <w:t xml:space="preserve">104. In accordance with decision-making practice71, online sales of gardening, DIY, pet supplies, and outdoor living items should not be included in the market concerned by the present operation.  </w:t>
        <w:br/>
        <w:t xml:space="preserve">b) Geographic Market  </w:t>
        <w:br/>
        <w:t xml:space="preserve">105. In the retail distribution sector through physical stores, competition operates, from the consumer's perspective, primarily at the local level, in markets whose size varies depending on the type of products concerned and the attractiveness of the stores.  </w:t>
        <w:br/>
        <w:t xml:space="preserve">106. Regarding the distribution of gardening, DIY, pet supplies, and outdoor living items, the Competition Authority considers that consumers are willing to make a car trip of 20 minutes to reach a store and compare products and prices from one brand to another72.  </w:t>
        <w:br/>
        <w:t xml:space="preserve">107. To avoid creating a threshold effect by excluding from its analysis points of sale located on the margins of defined areas, the Competition Authority generally takes into account the competition from points of sale located immediately at the edge of the area, within an additional driving time of about two minutes73.  </w:t>
        <w:br/>
        <w:t xml:space="preserve">108. There is no need to challenge these delineations during the review of the present operation.  </w:t>
        <w:br/>
        <w:t xml:space="preserve">70 Ibid.  </w:t>
        <w:br/>
        <w:t xml:space="preserve">71 See the decisions of the Authority n° 18-DCC-148 and n° 19-DCC-147 cited above.  </w:t>
        <w:br/>
        <w:t xml:space="preserve">72 See the letters from the Minister in charge of the economy C2007-129, C2008-29 and C2008-94 cited above, as well as the decisions of the Authority n° 09-DCC-90, n° 12-DCC-49, n° 15-DCC-34, n° 18-DCC-148 and n° 19-DCC-147 cited above.  </w:t>
        <w:br/>
        <w:t xml:space="preserve">73 See in particular the decisions of the Authority n° 18-DCC-148 and n° 19-DCC-147 cited above.  </w:t>
        <w:br/>
        <w:t>21</w:t>
      </w:r>
    </w:p>
    <w:p>
      <w:r>
        <w:rPr>
          <w:b/>
        </w:rPr>
        <w:t>[Pages 22–24]</w:t>
      </w:r>
    </w:p>
    <w:p>
      <w:r>
        <w:t xml:space="preserve">III. Competitive Analysis  </w:t>
        <w:br/>
        <w:t xml:space="preserve">109. The analysis will successively address the horizontal effects (A), vertical effects (B), and conglomerate effects (C) of the operation.  </w:t>
        <w:br/>
        <w:t xml:space="preserve">A. ANALYSIS OF HORIZONTAL EFFECTS  </w:t>
        <w:br/>
        <w:t xml:space="preserve">1. THE SECTOR OF COLLECTION AND MARKETING OF CEREALS, OILSEEDS, AND PROTEIN CROPS  </w:t>
        <w:br/>
        <w:t xml:space="preserve">110. The parties are simultaneously active in the markets for the collection (a) and marketing (b) of cereals, oilseeds, and protein crops.  </w:t>
        <w:br/>
        <w:t xml:space="preserve">a) Upstream Market of Collection  </w:t>
        <w:br/>
        <w:t xml:space="preserve">111. In order to assess whether an operation is likely to harm competition in a market, the Authority's guidelines on the control of concentrations specify that the market shares of the new entity and its competitors, as well as the degree of market concentration, are particularly examined74. These two criteria are assessed on a case-by-case basis by the Authority, which also takes into account the characteristics and functioning of the markets analyzed.  </w:t>
        <w:br/>
        <w:t xml:space="preserve">112. In accordance with decision-making practice, the analysis of the collection market will initially be conducted at the departmental level and then, subsequently, within the various departments where the parties' activities primarily overlap, in each local area of 45 km around the collection points (silos and platforms) operated by the new entity, according to the method detailed below.  </w:t>
        <w:br/>
        <w:t xml:space="preserve">Market Functioning  </w:t>
        <w:br/>
        <w:t xml:space="preserve">113. The analysis conducted by the Authority reveals that the collection of cereals, oilseeds, and protein crops is organized around two types of infrastructures. On one hand, the collection platforms, which are not able to effectively store the harvests for more than a few days, ensure a relatively fine mesh of the territory. This fine mesh allows collecting organizations to maintain close geographical proximity to the various farms in order to quickly collect the harvested crops within a relatively short time frame, which is essential during the harvest period.  </w:t>
        <w:br/>
        <w:t xml:space="preserve">114. On the other hand, above this network of platforms is the less dense network of storage silos. Just like the platforms, these silos collect harvests directly from the farms, but they also allow for the permanent storage of harvests initially collected by the network of platforms.  </w:t>
        <w:br/>
        <w:t xml:space="preserve">115. Therefore, the platforms and silos constitute two distinct categories of infrastructures, playing complementary roles. Nevertheless, both allow for the creation of a fine mesh of the territory, with the aim of optimizing grain collection, particularly during harvest times.  </w:t>
        <w:br/>
        <w:t xml:space="preserve">116. Alongside this organization of the collection of cereals, oilseeds, and protein crops around the platforms and silos, other collection modalities may exist such that competitors located at the edge of the area or in neighboring departments exert some competitive pressure on the parties' collection points.  </w:t>
        <w:br/>
        <w:t xml:space="preserve">117. Furthermore, harvests can be stored on the farms (a practice known as "on-farm storage"). This practice is encouraged by certain cooperatives that choose to facilitate the creation of on-farm storage infrastructures in order to defer the timing of collection to permanent storage infrastructures. However, this alternative only exists, as highlighted by decision-making practice, for farmers who have storage capacities and, in any case, for a limited quantity of the upcoming harvest. Additionally, on-farm storage incurs additional costs for the farmers. The market test conducted during the investigation, with the parties' competitors as well as with the main farmers, reveals that for the vast majority of cooperatives in the affected areas, most of the tonnage is collected at the time of harvest: on-farm storage is therefore marginal. This is confirmed by the consultation organized with the farmers, as none of the respondents store their harvests "on the farm" nor do they plan to build such a storage space in the short term, particularly given the costs of such an investment.  </w:t>
        <w:br/>
        <w:t xml:space="preserve">118. In order to assess the situation of the parties in these various departmental and local markets, these sources of competitive pressure, although lesser compared to the platforms and silos already present in the area, can be taken into account. The low level of entry barriers represented by the construction of storage platforms that would allow competing collectors to invest in the local area by transporting the harvests from these platforms to their silos must also be considered, even if, as highlighted by decision-making practice regarding collection platforms, they can only be considered a credible alternative if they have silos at a reasonable distance.  </w:t>
        <w:br/>
        <w:t xml:space="preserve">119. The farmers interviewed believe that it is relatively easy to change collection operators. They specify that the main criterion for choice remains proximity. This is followed by the quality of relationships between farmers and the cooperative and the purchase price.  </w:t>
        <w:br/>
        <w:t xml:space="preserve">120. The Authority's analysis method is therefore primarily based on a quantitative local analysis based on the platforms and silos present in the area, which is then supplemented, if necessary, by a specific assessment of the competitive situation prevailing in the analyzed area.  </w:t>
        <w:br/>
        <w:t xml:space="preserve">Principles Relating to Quantitative Analysis within Local Areas  </w:t>
        <w:br/>
        <w:t xml:space="preserve">121. Regarding local areas, the areas examined correspond to road distances of 45 km around the parties' silos. These areas are defined around the collection points of Coopérative Dauphinoise and Terre d’Alliances. To establish market shares in these areas, the collection infrastructures of the various actors, silos, and collection platforms are identified.  </w:t>
        <w:br/>
        <w:t xml:space="preserve">122. In its usual decision-making practice, in the absence of precise data on the actual volumes collected by operators present in the 45 km areas around the collection points, the Authority assesses the positions of operators in the local markets for the collection of cereals, oilseeds, and protein crops based on their market shares in terms of the number of infrastructures.  </w:t>
        <w:br/>
        <w:t xml:space="preserve">123. However, the information provided by the parties during this investigation has allowed the Authority, in an unprecedented manner, to have market shares in terms of actual collected volume and collection capacity in each local area affected by the operation. Thus, and contrary to the classic decision-making practice in this matter, given the precise and complete nature of the data transmitted by the notifying parties, the competitive analysis did not rely solely on the number of collection points.  </w:t>
        <w:br/>
        <w:t xml:space="preserve">124. Indeed, the actual collected volumes allow for an understanding of the real weight of the parties in the area at the time of the operation. This criterion therefore constitutes the foundation of the local analysis presented below, in accordance with the analysis traditionally conducted by the authority at the departmental level. In order to limit the influence of fluctuations in collection, the actual volume has been taken into account over three years. The collection capacities provide insight into the potential for the new entity's supply development. Finally, the market shares calculated in terms of the number of collection points have also been used as a complementary criterion, as they provide useful information on the density of the territorial mesh held by the parties following the operation.  </w:t>
        <w:br/>
        <w:t xml:space="preserve">Position of the Parties at the Departmental Level  </w:t>
        <w:br/>
        <w:t xml:space="preserve">125. The activities of the parties in the market for the collection of cereals, oilseeds, and protein crops overlap in the departments of Ain (01), Isère (38), Loire (42), Rhône (69), Saône-et-Loire (71), Savoie (73), and Haute-Savoie (74). The market shares of the parties are presented in the following table.  </w:t>
        <w:br/>
        <w:t xml:space="preserve">Collection of cereals, oilseeds, and protein crops (2018-2019)  </w:t>
        <w:br/>
        <w:t xml:space="preserve">Volume (T) Market Share (%)  </w:t>
        <w:br/>
        <w:t xml:space="preserve">Coopérative Dauphinoise […] [0-5]  </w:t>
        <w:br/>
        <w:t xml:space="preserve">Ain Terre d’Alliances […] [50-60]  </w:t>
        <w:br/>
        <w:t xml:space="preserve">NEW ENTITY […] [50-60]  </w:t>
        <w:br/>
        <w:t xml:space="preserve">Coopérative Dauphinoise […] [40-50]  </w:t>
        <w:br/>
        <w:t xml:space="preserve">Isère Terre d’Alliances […] [0-5]  </w:t>
        <w:br/>
        <w:t xml:space="preserve">NEW ENTITY […] [50-60]  </w:t>
        <w:br/>
        <w:t xml:space="preserve">Coopérative Dauphinoise […] [0-5]  </w:t>
        <w:br/>
        <w:t xml:space="preserve">Loire Terre d’Alliances […] [0-5]  </w:t>
        <w:br/>
        <w:t xml:space="preserve">NEW ENTITY […] [0-5]  </w:t>
        <w:br/>
        <w:t xml:space="preserve">Coopérative Dauphinoise […] [30-40]  </w:t>
        <w:br/>
        <w:t xml:space="preserve">Rhône Terre d’Alliances […] [30-40]  </w:t>
        <w:br/>
        <w:t xml:space="preserve">NEW ENTITY […] [60-70]  </w:t>
        <w:br/>
        <w:t xml:space="preserve">Coopérative Dauphinoise […] [0-5]  </w:t>
        <w:br/>
        <w:t xml:space="preserve">Saône-et-Loire Terre d’Alliances […] [0-5]  </w:t>
        <w:br/>
        <w:t xml:space="preserve">NEW ENTITY […] [5-10]  </w:t>
        <w:br/>
        <w:t xml:space="preserve">Coopérative Dauphinoise […] [30-40]  </w:t>
        <w:br/>
        <w:t xml:space="preserve">Savoie Terre d’Alliances […] [20-30]  </w:t>
        <w:br/>
        <w:t xml:space="preserve">NEW ENTITY […] [60-70]  </w:t>
        <w:br/>
        <w:t xml:space="preserve">Coopérative Dauphinoise […] [5-10]  </w:t>
        <w:br/>
        <w:t xml:space="preserve">Haute-Savoie Terre d’Alliances […] [0-5]  </w:t>
        <w:br/>
        <w:t>NEW ENTITY […] [5-10]</w:t>
      </w:r>
    </w:p>
    <w:p>
      <w:r>
        <w:rPr>
          <w:b/>
        </w:rPr>
        <w:t>[Pages 25–27]</w:t>
      </w:r>
    </w:p>
    <w:p>
      <w:r>
        <w:t xml:space="preserve">126. In the department of Ain (01), Coopérative Dauphinoise has a market share by volume of [0-5] %, and that of Terre d’Alliances is [50-60] %. Therefore, the new entity will have a market share of [50-60] % following the operation. However, despite significant combined market shares, the increase in market share following the operation is almost negligible.  </w:t>
        <w:br/>
        <w:t xml:space="preserve">127. Considering these elements, the notified operation is not likely to harm competition through horizontal effects on the upstream market for the collection of cereals, oilseeds, and protein crops in the department of Ain.  </w:t>
        <w:br/>
        <w:t xml:space="preserve">128. In the department of Loire (41), Coopérative Dauphinoise has a market share by volume of [0-5] %, while that of Terre d’Alliances is almost negligible. Therefore, the new entity will have a market share of [0-5] % following the operation, with an almost negligible increase in market share.  </w:t>
        <w:br/>
        <w:t xml:space="preserve">129. Considering these elements, the notified operation is not likely to harm competition through horizontal effects on the upstream market for the collection of cereals, oilseeds, and protein crops in the department of Loire.  </w:t>
        <w:br/>
        <w:t xml:space="preserve">130. In the department of Saône-et-Loire (71), Coopérative Dauphinoise has a market share by volume of [0-5] %, and that of Terre d’Alliances is [0-5] %. Therefore, the new entity will have a market share of [5-10] % following the operation, with a marginal increase in market share.  </w:t>
        <w:br/>
        <w:t xml:space="preserve">131. Considering these elements, the notified operation is not likely to harm competition through horizontal effects on the upstream market for the collection of cereals, oilseeds, and protein crops in the department of Saône-et-Loire.  </w:t>
        <w:br/>
        <w:t xml:space="preserve">132. In the department of Haute-Savoie (74), Coopérative Dauphinoise has a market share by volume of [5-10] %, and that of Terre d’Alliances is [0-5] %. Therefore, the new entity will have a market share of [5-10] % following the operation, with an almost negligible increase in market share.  </w:t>
        <w:br/>
        <w:t xml:space="preserve">133. Considering these elements, the notified operation is not likely to harm competition through horizontal effects on the upstream market for the collection of cereals, oilseeds, and protein crops in the department of Haute-Savoie.  </w:t>
        <w:br/>
        <w:t xml:space="preserve">134. In the department of Isère (38), Coopérative Dauphinoise has a market share by volume of [40-50] %, and that of Terre d’Alliances is [0-5] %. Therefore, the new entity will have a market share of [50-60] % following the operation. The parties to the operation specify that Terre d’Alliances only holds two collection points in this department.  </w:t>
        <w:br/>
        <w:t xml:space="preserve">135. Given this situation, the competitive analysis of local areas will be conducted solely around these two collection points.  </w:t>
        <w:br/>
        <w:t xml:space="preserve">136. In the department of Rhône (69), Coopérative Dauphinoise has a market share by volume of [30-40] %, and that of Terre d’Alliances is [30-40] %. Therefore, the new entity will have a market share of [60-70] % following the operation.  </w:t>
        <w:br/>
        <w:t xml:space="preserve">137. Considering these elements, the competitive analysis will be conducted around each of the parties' collection points.  </w:t>
        <w:br/>
        <w:t xml:space="preserve">138. In the department of Savoie (73), Coopérative Dauphinoise has a market share by volume of [30-40] %, and that of Terre d’Alliances is [20-30] %. Therefore, the new entity will have a market share of [30-40] % following the operation.  </w:t>
        <w:br/>
        <w:t xml:space="preserve">139. Considering these elements, the competitive analysis will be conducted around each of the parties' collection points.  </w:t>
        <w:br/>
        <w:t xml:space="preserve">Analysis of the parties' position in local areas in the departments of Isère, Rhône, and Savoie  </w:t>
        <w:br/>
        <w:t xml:space="preserve">Proportion Increase related Shares of  </w:t>
        <w:br/>
        <w:t xml:space="preserve">Increase related Shares of Increase related  </w:t>
        <w:br/>
        <w:t xml:space="preserve">held by to market  </w:t>
        <w:br/>
        <w:t xml:space="preserve">to market in to  </w:t>
        <w:br/>
        <w:t xml:space="preserve">the new the operation in  </w:t>
        <w:br/>
        <w:t xml:space="preserve">the operation volume the operation  </w:t>
        <w:br/>
        <w:t xml:space="preserve">Party Department Area entity in in number capacity  </w:t>
        <w:br/>
        <w:t xml:space="preserve">in collected in volume  </w:t>
        <w:br/>
        <w:t xml:space="preserve">number of of points on the  </w:t>
        <w:br/>
        <w:t xml:space="preserve">capacities on the zone collected  </w:t>
        <w:br/>
        <w:t xml:space="preserve">(%) (%) (%)  </w:t>
        <w:br/>
        <w:t xml:space="preserve">collection (%) (%) (%)  </w:t>
        <w:br/>
        <w:t xml:space="preserve">TDA Savoie Belmont- [60-70] [20-30] [40-50] [5-10] [50-60] [20-30]  </w:t>
        <w:br/>
        <w:t xml:space="preserve">Tramonet  </w:t>
        <w:br/>
        <w:t xml:space="preserve">TDA Rhône Cailloux-sur- [60-70] [5-10] [60-70] [0-5] [40-50] [5-10]  </w:t>
        <w:br/>
        <w:t xml:space="preserve">Fontaine  </w:t>
        <w:br/>
        <w:t xml:space="preserve">TDA Savoie Champagneux [50-60] [20-30] [40-50] [5-10] [50-60] [20-30]  </w:t>
        <w:br/>
        <w:t xml:space="preserve">CD Rhône Chaponnay [60-70] [10-20] [60-70] [10-20] [50-60] [5-10]  </w:t>
        <w:br/>
        <w:t xml:space="preserve">CD Rhône Communay [60-70] [5-10] [60-70] [0-5] [50-60] [5-10]  </w:t>
        <w:br/>
        <w:t xml:space="preserve">CD Savoie Francin [60-70] [5-10] [30-40] [0-5] [70-80] [0-5]  </w:t>
        <w:br/>
        <w:t xml:space="preserve">CD Rhône Genas [60-70] [20-30] [60-70] [20-30] [40-50] [20-30]  </w:t>
        <w:br/>
        <w:t xml:space="preserve">TDA Rhône Genay [60-70] [5-10] [60-70] [0-5] [50-60] [5-10]  </w:t>
        <w:br/>
        <w:t xml:space="preserve">CD Rhône Jons-Saint- [60-70] [20-30] [50-60] [5-10] [40-50] [10-20]  </w:t>
        <w:br/>
        <w:t xml:space="preserve">Georges  </w:t>
        <w:br/>
        <w:t xml:space="preserve">CD Rhône Les Haies [60-70] [0-5] [50-60] [0-5] [40-50] [0-5]  </w:t>
        <w:br/>
        <w:t xml:space="preserve">TDA Rhône Quincieux [60-70] [5-10] [60-70] [0-5] [50-60] [0-5]  </w:t>
        <w:br/>
        <w:t xml:space="preserve">CD Isère Saint Andéol [60-70] [5-10] [60-70] [0-5] [50-60] [5-10]  </w:t>
        <w:br/>
        <w:t xml:space="preserve">CD Rhône Saint-Pierre- [60-70] [20-30] [40-50] [10-20] [40-50] [10-20]  </w:t>
        <w:br/>
        <w:t xml:space="preserve">de-Chandieu  </w:t>
        <w:br/>
        <w:t xml:space="preserve">CD Rhône Saint-Romain- [60-70] [0-5] [60-70] [0-5] [50-60] [0-5]  </w:t>
        <w:br/>
        <w:t xml:space="preserve">en-Gal  </w:t>
        <w:br/>
        <w:t xml:space="preserve">TDA Rhône Sathonay- [60-70] [10-20] [60-70] [5-10] [40-50] [5-10]  </w:t>
        <w:br/>
        <w:t xml:space="preserve">Village  </w:t>
        <w:br/>
        <w:t xml:space="preserve">CD Rhône Solaize [60-70] [10-20] [50-60] [0-5] [50-60] [10-20]  </w:t>
        <w:br/>
        <w:t xml:space="preserve">TDA Isère Veyrins- [60-70] [20-30] [40-50] [20-30] [50-60] [20-30]  </w:t>
        <w:br/>
        <w:t xml:space="preserve">Thuellin  </w:t>
        <w:br/>
        <w:t xml:space="preserve">TDA Isère Vézeronce- [60-70] [20-30] [40-50] [20-30] [50-60] [20-30]  </w:t>
        <w:br/>
        <w:t xml:space="preserve">Curtin  </w:t>
        <w:br/>
        <w:t xml:space="preserve">TDA Rhône Villefranche- [60-70] [0-5] [70-80] [0-5] [50-60] [0-5]  </w:t>
        <w:br/>
        <w:t xml:space="preserve">sur-Saône  </w:t>
        <w:br/>
        <w:t xml:space="preserve">CD Savoie Voglans [60-70] [20-30] [80-90] [10-20] [60-70] [20-30]  </w:t>
        <w:br/>
        <w:t xml:space="preserve">TDA Savoie Yenne [60-70] [30-40] [50-60] [10-20] [60-70] [20-30]  </w:t>
        <w:br/>
        <w:t xml:space="preserve">Method adopted  </w:t>
        <w:br/>
        <w:t xml:space="preserve">140. The aforementioned guidelines specify that "the existence of large market shares is an important element in assessing a company's market power. High post-operation market shares, on the order of 50% and above, may suggest the existence of significant market power."75 The Competition Authority thus considers that a market share exceeding 50% is generally likely to confer market power to the new entity and that a more in-depth examination of the competitive structure of the relevant market must be conducted to verify whether there are, in particular, credible and sufficient alternatives to the new entity.  </w:t>
        <w:br/>
        <w:t xml:space="preserve">141. Considering these elements, the Competition Authority has, in this case, identified local situations that may pose competitive issues as follows.  </w:t>
        <w:br/>
        <w:t xml:space="preserve">142. When the actual market share by volume of the new entity is below 50% over the past three years and the competition from alternative operators remaining in the market is sufficient, any risk of harming competition has been ruled out, without the need for a more detailed competitive analysis to be developed below, as no particular circumstances render it necessary.  </w:t>
        <w:br/>
        <w:t xml:space="preserve">143. Based on this criterion, three overlapping activity areas between the parties have been considered as not likely to pose a competition problem following the operation.  </w:t>
        <w:br/>
        <w:t xml:space="preserve">144. When the actual market share by volume of the new entity is below 60%76 over the past three years but the increase in market share by capacity is less than 2 points, the risk of harming competition can also be ruled out. Without foregoing a local competitive structure analysis, the Authority indeed considered that a slight increase in the market share by collection capacity is not likely to allow the new entity to significantly develop its position in actual collection in the area concerned.  </w:t>
        <w:br/>
        <w:t xml:space="preserve">145. Thus, seven overlapping activity areas between the parties have been considered as not likely to pose a competition problem.  </w:t>
        <w:br/>
        <w:t xml:space="preserve">146. Finally, when the market share by volume of the new entity is above 60% or when it is above 50%77 and the increase in market shares by capacity resulting from the operation is greater than 2 points, the Authority has considered that the operation is likely to lead to a strengthening of the market position of the new entity. A thorough analysis of the local competitive structure of the eleven concerned areas has therefore been conducted.  </w:t>
        <w:br/>
        <w:t xml:space="preserve">Non-problematic areas  </w:t>
        <w:br/>
        <w:t xml:space="preserve">147. In the Haies area (69), the market share by volume collected of the new entity is below 50%78 and the operation results in an increase in market shares of less than 2 points. Considering these elements, the notified operation is not likely to harm competition in this area.  </w:t>
        <w:br/>
        <w:t xml:space="preserve">75 The aforementioned guidelines, paragraph 397.  </w:t>
        <w:br/>
        <w:t xml:space="preserve">76 At least once in the past three years.  </w:t>
        <w:br/>
        <w:t xml:space="preserve">77 At least once in the past three years.  </w:t>
        <w:br/>
        <w:t>78 Consistently over the past three years.</w:t>
      </w:r>
    </w:p>
    <w:p>
      <w:r>
        <w:rPr>
          <w:b/>
        </w:rPr>
        <w:t>[Pages 28–30]</w:t>
      </w:r>
    </w:p>
    <w:p>
      <w:r>
        <w:t xml:space="preserve">148. In the areas of Saint-Pierre-de-Chandieu (69) and Genas (69), the combined market share of the parties in actual collection is less than 50% over the past three years. In these areas, the new entity will continue to face competition from two significant operators (the Cholat and Bernard groups) who, together, have sufficient collection capacities to exert competitive pressure on the new entity.  </w:t>
        <w:br/>
        <w:t xml:space="preserve">149. Considering these elements, the notified operation is not likely to harm competition through horizontal effects on the upstream market for the collection of cereals, oilseeds, and protein crops in these two areas.  </w:t>
        <w:br/>
        <w:t xml:space="preserve">150. In the areas of Villefranche-sur-Saône (69), Saint-Romain-en-Gal (69), Saint-Andéol (38), Communay (69), Quincieux (69), Genay (69), and Cailloux-sur-Fontaine (69), the combined market share of the parties in actual volume is less than 60% over the past three years and the operation results in a market share increase in capacity of less than 2 points.  </w:t>
        <w:br/>
        <w:t xml:space="preserve">151. In such a configuration, the new entity will not be able, following the operation, to significantly develop its market share in collection in these 7 areas given the low gain in collection capacity resulting from the operation.  </w:t>
        <w:br/>
        <w:t xml:space="preserve">152. Furthermore, in these areas, the new entity will face competition from significant operators, notably the Cholat and Bernard groups. In particular, in these areas, these operators systematically have collection points within a radius of 15 km around the collection point of the new entity, some of which have very significant collection capacity.  </w:t>
        <w:br/>
        <w:t xml:space="preserve">153. Considering these elements, the notified operation is not likely to harm competition through horizontal effects on the upstream market for the collection of cereals, oilseeds, and protein crops in these seven areas.  </w:t>
        <w:br/>
        <w:t xml:space="preserve">154. In the areas of Belmont-Tramonet (73) and Champagneux (73), the combined market share of the parties in actual collection is between 50% and 60% in actual volume over the past three years, but is less than 50% in capacity. Moreover, in these two areas which are relatively close geographically (Belmont-Tramonet and Champagneux being only 10 km apart), the new entity will face competitive pressure from rival operators, as they will still operate, following the operation, approximately 40% of the collection points present in the areas representing more than 50% of available collection capacity.  </w:t>
        <w:br/>
        <w:t xml:space="preserve">155. Considering these elements, the notified operation is not likely to harm competition through horizontal effects on the upstream market for the collection of cereals, oilseeds, and protein crops in these two areas.  </w:t>
        <w:br/>
        <w:t xml:space="preserve">Problematic Areas  </w:t>
        <w:br/>
        <w:t xml:space="preserve">156. In the area of Chaponnay (69), the combined market share of the parties in actual collection is [50-60]% and the market share increase amounts to [5-10]%. In terms of capacity, the combined market share is [60-70]% with nearly [20-30] points of market share increase. The new entity therefore has very significant capacities that would allow it to significantly develop its position in collection in the considered area.  </w:t>
        <w:br/>
        <w:t xml:space="preserve">157. Following the operation, the parties will have [confidential] of the [confidential] collection infrastructures. The combined market share of the parties amounts to [60-70]% with an increase of nearly [20-30] points in the number of collection points. The operation therefore leads to a significant strengthening of the position of the new entity, regardless of the criterion used.  </w:t>
        <w:br/>
        <w:t xml:space="preserve">158. In this area, eight competing groups are present with [20-30] collection points. The two main competing groups, the Cholat group and the Bernard group, have respective market shares in the number of collection points of [10-20]% and [10-20]% and market shares in capacity of [20-30]% and [0-5]%. These two main competing operators have sites located less than 15 km from the collection point of Chaponnay, including for the Cholat group two silos with a capacity of [confidential] tons each. Nevertheless, considering notably the limited market shares of these groups and the marginal competitive position of other competitors, these market positions are insufficient to discipline the new entity.  </w:t>
        <w:br/>
        <w:t xml:space="preserve">159. Considering these elements, the strengthening of the position of the new entity in the considered market is not compensated by a credible and sufficient alternative offer from competing operators. In this area, the operation is therefore likely to harm competition.  </w:t>
        <w:br/>
        <w:t xml:space="preserve">160. In the area of Solaize (69), the combined market share of the parties in actual collection is [50-60]% with a market share increase of [10-20] points. In collection capacity, the market share of the new entity is [50-60]%. Following the operation, the parties will have [confidential] of the [confidential] collection infrastructures representing a combined market share of [60-70]% with a market share increase of more than [10-20] points. The operation therefore leads to a substantial change in the market structure.  </w:t>
        <w:br/>
        <w:t xml:space="preserve">161. In this area, eight competing groups are present with [20-30] collection points, of which only two groups have significant positions, the Cholat group and the Bernard group, each having market shares in the number of collection points of [10-20]% and approximately [20-30]% in capacity. The other operators are only present marginally.  </w:t>
        <w:br/>
        <w:t xml:space="preserve">162. Considering these elements, the strengthening of the position of the new entity in the considered market is not compensated by a credible and sufficient alternative offer from competing operators. In this area, the operation is therefore likely to harm competition.  </w:t>
        <w:br/>
        <w:t xml:space="preserve">163. In the area of Jons-Saint-Georges (69), the combined market share of the parties in actual collection is [40-50]% in 2018, with a market share increase of [10-20] points. However, this market share was above 50% in the previous two years. Furthermore, the combined market shares of the parties in capacity amount to [50-60]%. Following the operation, the parties will have [confidential] of the [confidential] collection infrastructures representing a combined market share of [60-70]% with a market share increase of more than [20-30] points. The operation therefore leads to a substantial change in the market structure.  </w:t>
        <w:br/>
        <w:t xml:space="preserve">164. In this area, eight competing groups are present with [30-40] collection points. Only two competing groups have significant positions, the Bernard group and the Cholat group, with respective market shares in the number of collection points of [10-20]% and [5-10]% and market shares in capacity of [20-30]% and [10-20]%. The other operators are only present marginally.  </w:t>
        <w:br/>
        <w:t xml:space="preserve">165. Considering these elements, the strengthening of the position of the new entity in the considered market is not compensated by a credible and sufficient alternative offer from competing operators. In this area, the operation is therefore likely to harm competition.  </w:t>
        <w:br/>
        <w:t xml:space="preserve">166. In the area of Sathonay-Village (69), the combined market share of the parties in actual collection is [40-50]%, with an increase of nearly [10-20] points related to the operation. However, this market share was above 50% in the previous two years. Furthermore, the combined market shares of the parties in capacity amount to [60-70]%. Following the operation, the parties will have [confidential] of the [confidential] collection infrastructures representing a combined market share of [60-70]%. The operation therefore induces a substantial modification of the competition structure in this area.  </w:t>
        <w:br/>
        <w:t xml:space="preserve">167. In this area, nine competing groups are present with [30-40] collection points. Only two competing groups have significant positions, the Cholat group and the Bernard group, with respective market shares in the number of collection points of [0-5]% and [20-30]% and market shares in capacity of [0-5]% and [20-30]%. The other operators are only present marginally.  </w:t>
        <w:br/>
        <w:t xml:space="preserve">168. Considering these elements, the strengthening of the position of the new entity in the considered market is not compensated by a credible and sufficient alternative offer from competing operators. In this area, the operation is therefore likely to harm competition.  </w:t>
        <w:br/>
        <w:t xml:space="preserve">169. In the area of Veyrins-Thuellin (38), the combined market share of the parties is [50-60]% in actual collection and [40-50]% in capacity. The parties will have [confidential] of the [confidential] collection infrastructures representing a combined market share of [60-70]%. The increase in market shares in capacity, in the number of collection points, and in actual volume collected is greater than 20 points. Thus, the operation leads to a substantial change in the structure of the market concerned by the operation, as the new entity is significantly strengthened.  </w:t>
        <w:br/>
        <w:t xml:space="preserve">170. In this area, eleven competing groups are present with [20-30] collection points, but only two have significant positions. The competing group Cholat has a market share in the number of collection points of [10-20]% and a market share in capacity of [30-40]%. The competing group Bernard has a market share in the number of collection points of [5-10]% and a market share in capacity of [0-5]%. The other operators are only present marginally.  </w:t>
        <w:br/>
        <w:t xml:space="preserve">171. Considering these elements, the strengthening of the position of the new entity in the considered market is not compensated by a credible and sufficient alternative offer from competing operators. In this area, the operation is therefore likely to harm competition.  </w:t>
        <w:br/>
        <w:t xml:space="preserve">172. In the area of Vézeronce-Curtin (38), the combined market share of the parties is [50-60]% in actual collection and [40-50]% in capacity. Following the operation, the parties will have [confidential] of the [confidential] collection infrastructures representing a combined market share of [60-70]%. The increase in market shares in capacity, in the number of collection points, and in actual volume collected is greater than 20 points. Thus, the operation leads to a substantial change in the structure of the market concerned by the operation, as the new entity is significantly strengthened.  </w:t>
        <w:br/>
        <w:t>173. In this area, ten competing groups are present with [20-30] collection points, but only two have significant positions. The competing group Cholat has a market share in the number of collection points of [10-20]% and a market share in capacity of [30-40]%. The competing group Bernard has a market share in the number of collection points of [5-10]% and a market share in capacity of [5-10]%. The other operators are only present marginally.</w:t>
      </w:r>
    </w:p>
    <w:p>
      <w:r>
        <w:rPr>
          <w:b/>
        </w:rPr>
        <w:t>[Pages 31–33]</w:t>
      </w:r>
    </w:p>
    <w:p>
      <w:r>
        <w:t xml:space="preserve">174. Considering these elements, the strengthening of the new entity's position in the market in question is not offset by a credible and sufficient alternative offer from competing operators. In this area, the operation is therefore likely to harm competition.  </w:t>
        <w:br/>
        <w:t xml:space="preserve">175. In the area of Voglans (73), the combined market share of the parties in actual collection is [60-70] %, with an increase in market shares of [20-30] points. This market share rises to [80-90] % in capacity. Following the operation, the parties will have [confidential] of [confidential] collection infrastructures representing a combined market share of [60-70] %.  </w:t>
        <w:br/>
        <w:t xml:space="preserve">176. In this area, eight competing groups are present with [10-20] collection points. Two competing groups, the Cholat group and the Jura Mont Blanc group, each have a market share in terms of the number of collection points of [5-10] % and have respective market shares in capacity of [0-5] % and [0-5] %, which is insufficient to discipline the new entity. The other operators are also only present marginally.  </w:t>
        <w:br/>
        <w:t xml:space="preserve">177. Considering these elements, the strengthening of the new entity's position in the market in question is not offset by a credible and sufficient alternative offer from competing operators. In this area, the operation is therefore likely to harm competition.  </w:t>
        <w:br/>
        <w:t xml:space="preserve">178. In the area of Yenne (73), the combined market share of the parties in actual collection is [60-70] %, with an increase in market shares of [20-30] points. This market share rises to [50-60] % in capacity. Following the operation, the parties will have [confidential] of [confidential] collection infrastructures representing a combined market share of [60-70] % with an increase in market share of more than [20-30] points.  </w:t>
        <w:br/>
        <w:t xml:space="preserve">179. In this area, nine competing groups are present with [10-20] collection points. Two competing groups, the Cholat group and the Jura Mont Blanc group, each have a market share in terms of the number of collection points of [5-10] % and [5-10] % and in capacity of [20-30] % and [0-5] %, which is insufficient to allow them to discipline the new entity. The other operators are also only present marginally.  </w:t>
        <w:br/>
        <w:t xml:space="preserve">180. Considering these elements, the strengthening of the new entity's position in the market in question is not offset by a credible and sufficient alternative offer from competing operators. In this area, the operation is therefore likely to harm competition.  </w:t>
        <w:br/>
        <w:t xml:space="preserve">181. In order to address the identified anticompetitive risks, the parties have submitted commitments, the latest version of which was transmitted on June 12, 2020, and which are presented in section IV.  </w:t>
        <w:br/>
        <w:t xml:space="preserve">182. Finally, regarding the area of Francin (73), the collection site of Coopérative Dauphinoise, which constitutes the core of the analysis area, has the particularity of being located 43.4 km from the nearest collection site of Terre d’Alliances, which is located in Yenne, that is to say, on the edge of the 45 km area. This site is the only overlap of activity between the parties in this area. Following the operation, the combined market share of the parties in actual volume rises to [70-80] %, with an increase of nearly [5-10] points.  </w:t>
        <w:br/>
        <w:t xml:space="preserve">183. Furthermore, the area has specific characteristics (significant distance between the collection points of the parties, necessity to cross an urban area to cover this distance) that could mitigate the effects of the operation.  </w:t>
        <w:br/>
        <w:t xml:space="preserve">184. In any case, and without needing to rule on the existence of a risk of harm to competition in this area, the parties have proposed a commitment to divest the Yenne site, thereby eliminating any overlap resulting from the operation in the area of Francin. Therefore, considering the proposed commitments, the operation will not lead to any change in the competitive structure in this area.  </w:t>
        <w:br/>
        <w:t xml:space="preserve">b) Downstream Market for Marketing  </w:t>
        <w:br/>
        <w:t xml:space="preserve">185. The parties are simultaneously active in the marketing markets:  </w:t>
        <w:br/>
        <w:t xml:space="preserve">i. of cereals (durum wheat, soft wheat, winter barley, rye, sorghum, buckwheat, triticale, oats), protein crops (field peas) and oilseeds (winter rapeseed, sunflower, soybean) of non-organic origin; and  </w:t>
        <w:br/>
        <w:t xml:space="preserve">ii. of cereals (soft wheat, winter barley, oats, rye, grain maize, buckwheat, triticale), oilseeds (sunflower, soybean, winter rapeseed) and protein crops (field peas, faba beans) of organic origin.  </w:t>
        <w:br/>
        <w:t xml:space="preserve">186. The combined market share of the parties in this market is less than 5% regardless of the segmentation considered.  </w:t>
        <w:br/>
        <w:t xml:space="preserve">187. Consequently, the operation is not likely to harm competition in the market for the marketing of cereals, oilseeds, and protein crops.  </w:t>
        <w:br/>
        <w:t xml:space="preserve">2. SEED MARKETS  </w:t>
        <w:br/>
        <w:t xml:space="preserve">188. The parties are simultaneously active in the production and marketing market, as well as in the multiplication of seeds only concerning self-fertilizing seeds of soft wheat, barley, and triticale.  </w:t>
        <w:br/>
        <w:t xml:space="preserve">189. In the market for the production and marketing of self-fertilizing seeds, the combined market shares of the parties, at the national level, are less than [5-10] %, except for the segment of self-fertilizing triticale seed ([5-10] %). They are also less than [5-10] % in the total market for the production and marketing of self-fertilizing seeds.  </w:t>
        <w:br/>
        <w:t xml:space="preserve">190. In the market for the multiplication of self-fertilizing seeds, the combined market shares of the parties, at the national level, are also less than [5-10] %, except for the segment of self-fertilizing triticale seed (less than [10-20] %). They are also less than [5-10] % in the total market for the multiplication of self-fertilizing seeds.  </w:t>
        <w:br/>
        <w:t xml:space="preserve">191. Consequently, the operation is not likely to harm competition in the market for the production and marketing of self-fertilizing seeds, nor in the market for the multiplication of self-fertilizing seeds.  </w:t>
        <w:br/>
        <w:t xml:space="preserve">3. AGRO-SUPPLY MARKETS  </w:t>
        <w:br/>
        <w:t xml:space="preserve">192. The parties engage in distribution activities of agro-supply products intended for land cultivation (a) and livestock (b).  </w:t>
        <w:br/>
        <w:t xml:space="preserve">a) Retail Distribution of Agro-Supply Products Intended for Land Cultivation  </w:t>
        <w:br/>
        <w:t xml:space="preserve">193. The parties engage in distribution activities of agro-supply products intended for polyculture, viticulture, and market gardening.  </w:t>
        <w:br/>
        <w:t xml:space="preserve">194. Regarding agro-supply products intended for market gardening, the combined market shares of the parties are less than 25% or 50%, with an increase in market share resulting from the operation not exceeding 2% in the departments of Isère, Rhône, Saône-et-Loire, and Savoie, except for the department of Ain and the segment of fertilizer distribution intended for market gardening in Savoie, where the combined market share of the parties is [40-50] %. In this latter segment, the new entity will continue to face competitive pressure from numerous operators offering agro-supply products intended for market gardening, such as the Jura Mont Blanc, Cholat, or Bernard groups. In Ain, the new entity will have a market share of [50-60] %, with an addition of market shares related to the operation of less than [0-5] %. In these markets, the operation is therefore not likely to harm competition, given the presence of competing operators or the absence of the operation's effect on the market structure.  </w:t>
        <w:br/>
        <w:t xml:space="preserve">195. Regarding agro-supply products intended for polyculture, the combined market shares of the parties are less than 25% or 50%, with an addition of market share of less than 2% in the departments of Ain, Jura, Loire, Saône-et-Loire, and Haute-Savoie. In these markets, the operation is therefore not likely to harm competition.  </w:t>
        <w:br/>
        <w:t xml:space="preserve">196. The market shares of the parties in the other concerned departments are as follows. Retail Distribution of Agro-Supply Products Intended for Polyculture (at the departmental level) 2018 / 2019  </w:t>
        <w:br/>
        <w:t xml:space="preserve">Cooperative  </w:t>
        <w:br/>
        <w:t xml:space="preserve">Terre d’Alliances NEW ENTITY  </w:t>
        <w:br/>
        <w:t xml:space="preserve">Dauphinoise  </w:t>
        <w:br/>
        <w:t xml:space="preserve">Departments  </w:t>
        <w:br/>
        <w:t xml:space="preserve">MS (in value) MS (in value) MS (in value)  </w:t>
        <w:br/>
        <w:t xml:space="preserve">Fertilizers  </w:t>
        <w:br/>
        <w:t xml:space="preserve">Isère [40-50] % [0-5] % [40-50] %  </w:t>
        <w:br/>
        <w:t xml:space="preserve">Rhône [20-30] % [10-20] % [30-40] %  </w:t>
        <w:br/>
        <w:t xml:space="preserve">Savoie [20-30] % [10-20] % [30-40] %  </w:t>
        <w:br/>
        <w:t xml:space="preserve">Amendments  </w:t>
        <w:br/>
        <w:t xml:space="preserve">Isère [30-40] % [0-5] % [30-40] %  </w:t>
        <w:br/>
        <w:t xml:space="preserve">Rhône [10-20] % [10-20] % [30-40] %  </w:t>
        <w:br/>
        <w:t xml:space="preserve">Savoie [10-20] % [5-10] % [20-30] %  </w:t>
        <w:br/>
        <w:t xml:space="preserve">Plant Protection Products  </w:t>
        <w:br/>
        <w:t xml:space="preserve">Isère [30-40] % [0-5] % [30-40] %  </w:t>
        <w:br/>
        <w:t xml:space="preserve">Rhône [20-30] % [20-30] % [40-50] %  </w:t>
        <w:br/>
        <w:t xml:space="preserve">Savoie [60-70] % [5-10] % [70-80] %  </w:t>
        <w:br/>
        <w:t xml:space="preserve">Organic Seeds  </w:t>
        <w:br/>
        <w:t xml:space="preserve">Isère [20-30] % [0-5] % [20-30] %  </w:t>
        <w:br/>
        <w:t xml:space="preserve">Rhône [5-10] % [0-5] % [10-20] %  </w:t>
        <w:br/>
        <w:t xml:space="preserve">Savoie [30-40] % [20-30] % [50-60] %  </w:t>
        <w:br/>
        <w:t xml:space="preserve">Non-Organic Seeds  </w:t>
        <w:br/>
        <w:t>Isère [30-40] % [0-5] % [40-50] %</w:t>
      </w:r>
    </w:p>
    <w:p>
      <w:r>
        <w:rPr>
          <w:b/>
        </w:rPr>
        <w:t>[Pages 34–36]</w:t>
      </w:r>
    </w:p>
    <w:p>
      <w:r>
        <w:t xml:space="preserve">Distribution at retail of agri-supply products intended for mixed farming (at the departmental level) 2018 / 2019  </w:t>
        <w:br/>
        <w:t xml:space="preserve">Cooperative  </w:t>
        <w:br/>
        <w:t xml:space="preserve">Terre d’Alliances NEW ENTITY  </w:t>
        <w:br/>
        <w:t xml:space="preserve">Dauphinoise  </w:t>
        <w:br/>
        <w:t xml:space="preserve">Departments  </w:t>
        <w:br/>
        <w:t xml:space="preserve">Market Share (in value) Market Share (in value) Market Share (in value)  </w:t>
        <w:br/>
        <w:t xml:space="preserve">Rhône [10-20] % [10-20] % [30-40] %  </w:t>
        <w:br/>
        <w:t xml:space="preserve">Savoie [30-40] % [10-20] % [50-60] %  </w:t>
        <w:br/>
        <w:t xml:space="preserve">Small agricultural equipment  </w:t>
        <w:br/>
        <w:t xml:space="preserve">Isère [5-10] % [0-5] % [5-10] %  </w:t>
        <w:br/>
        <w:t xml:space="preserve">Rhône [0-5] % [5-10] % [10-20] %  </w:t>
        <w:br/>
        <w:t xml:space="preserve">Savoie [20-30] % [0-5] % [20-30] %  </w:t>
        <w:br/>
        <w:t xml:space="preserve">197. Regarding agri-supply products intended for viticulture, the combined market shares of the parties are below 25% in the department of Saône-et-Loire.  </w:t>
        <w:br/>
        <w:t xml:space="preserve">198. The market shares of the parties in the other concerned departments are as follows.  </w:t>
        <w:br/>
        <w:t xml:space="preserve">Distribution at retail of agri-supply products intended for viticulture (at the departmental level) 2018 / 2019  </w:t>
        <w:br/>
        <w:t xml:space="preserve">Cooperative  </w:t>
        <w:br/>
        <w:t xml:space="preserve">Terre d’Alliances NEW ENTITY  </w:t>
        <w:br/>
        <w:t xml:space="preserve">Dauphinoise  </w:t>
        <w:br/>
        <w:t xml:space="preserve">Departments  </w:t>
        <w:br/>
        <w:t xml:space="preserve">Market Share (in value) Market Share (in value) Market Share (in value)  </w:t>
        <w:br/>
        <w:t xml:space="preserve">Fertilizers  </w:t>
        <w:br/>
        <w:t xml:space="preserve">Ain [20-30] % [20-30] % [40-50] %  </w:t>
        <w:br/>
        <w:t xml:space="preserve">Isère [30-40] % [0-5] % [40-50] %  </w:t>
        <w:br/>
        <w:t xml:space="preserve">Loire [20-30] % [0-5] % [20-30] %  </w:t>
        <w:br/>
        <w:t xml:space="preserve">Rhône [5-10] % [20-30] % [20-30] %  </w:t>
        <w:br/>
        <w:t xml:space="preserve">Savoie [50-60] % [5-10] % [60-70] %  </w:t>
        <w:br/>
        <w:t xml:space="preserve">Haute-Savoie [0-5] % [0-5] % [5-10] %  </w:t>
        <w:br/>
        <w:t xml:space="preserve">Plant protection products  </w:t>
        <w:br/>
        <w:t xml:space="preserve">Ain [5-10] % [20-30] % [30-40]%  </w:t>
        <w:br/>
        <w:t xml:space="preserve">Isère [40-50] % [5-10] % [40-50] %  </w:t>
        <w:br/>
        <w:t xml:space="preserve">Loire [30-40] % [0-5] % [30-40] %  </w:t>
        <w:br/>
        <w:t xml:space="preserve">Rhône [0-5] % [20-30] % [30-40] %  </w:t>
        <w:br/>
        <w:t>34</w:t>
      </w:r>
    </w:p>
    <w:p>
      <w:r>
        <w:t xml:space="preserve">Distribution at retail of agri-supply products intended for viticulture (at the departmental level) 2018 / 2019  </w:t>
        <w:br/>
        <w:t xml:space="preserve">Cooperative  </w:t>
        <w:br/>
        <w:t xml:space="preserve">Terre d’Alliances NEW ENTITY  </w:t>
        <w:br/>
        <w:t xml:space="preserve">Dauphinoise  </w:t>
        <w:br/>
        <w:t xml:space="preserve">Departments  </w:t>
        <w:br/>
        <w:t xml:space="preserve">Market Share (in value) Market Share (in value) Market Share (in value)  </w:t>
        <w:br/>
        <w:t xml:space="preserve">Savoie [30-40] % [10-20] % [40-50] %  </w:t>
        <w:br/>
        <w:t xml:space="preserve">Haute-Savoie [5-10] % [5-10] % [10-20] %  </w:t>
        <w:br/>
        <w:t xml:space="preserve">Trellising equipment  </w:t>
        <w:br/>
        <w:t xml:space="preserve">Ain [0-5] % [40-50] % [50-60] %  </w:t>
        <w:br/>
        <w:t xml:space="preserve">Isère [60-70] % [0-5] % [60-70] %  </w:t>
        <w:br/>
        <w:t xml:space="preserve">Loire [40-50] % [0-5] % [40-50] %  </w:t>
        <w:br/>
        <w:t xml:space="preserve">Rhône [5-10] % [20-30] % [20-30] %  </w:t>
        <w:br/>
        <w:t xml:space="preserve">Savoie [60-70] % [0-5] % [60-70] %  </w:t>
        <w:br/>
        <w:t xml:space="preserve">Haute-Savoie [20-30] % [0-5] % [20-30] %  </w:t>
        <w:br/>
        <w:t xml:space="preserve">199. Regarding agri-supply products related to mixed farming and viticulture, in the departments of Ain, Isère, Loire, Rhône, and Haute-Savoie where the combined market shares of the parties do not exceed 50% or the increase in market share resulting from the operation does not exceed 2%, the new entity will continue to face competitive pressure from numerous operators offering agri-supply products intended for mixed farming and viticulture, such as the Bernard, Cholat, Valsoleil, Eura Coop, Mâconnais Beaujolais, Bourgogne du Sud, or Jura Mont Blanc groups.  </w:t>
        <w:br/>
        <w:t xml:space="preserve">200. Based on these elements, there is only in the department of Savoie that any risk cannot be ruled out on certain segments. The new entity will hold a market share there, depending on the segments, between 50% and 75%. Nevertheless, several elements allow for a relativization of the position that the parties will occupy in this department following the operation.  </w:t>
        <w:br/>
        <w:t xml:space="preserve">201. Firstly, the parties will continue to face competitive pressure from players present in the department, notably Jura Mont Blanc (market share of [20-30]% in the mixed farming segment and [10-20]% in the viticulture segment), Cholat (market share of [10-20]% in the mixed farming segment and [5-10]% in the viticulture segment), Compas (market share of [10-20]% in the viticulture segment), Soufflet (market share of [5-10]% in the viticulture segment), Debize (market share of [5-10]% in the viticulture segment). The new entity will also face pressure from significant competitors located in neighboring departments, such as the Bernard group, which has three sales points in the department of Haute-Savoie, three sales points in the department of Isère, and five sales points in the department of Ain.  </w:t>
        <w:br/>
        <w:t xml:space="preserve">202. When questioned in the context of a market test, the competitors of the new entity indicated, almost unanimously, that the operation would not hinder their access to the market. Furthermore, nearly all of the competitors surveyed stated that they were able to increase their activity in the event of an increase in demand. Finally, according to the majority of respondents to the market test, prior to the operation, competition between Cooperative Dauphinoise and Terre d’Alliances was weak in Savoie, which reduces the anti-competitive effects likely to emerge in the context of this operation.  </w:t>
        <w:br/>
        <w:t xml:space="preserve">203. Secondly, the draft statutes of the new entity do not provide any obligation for the member farmer to procure all (or nearly all) of their agri-supply product needs from the agricultural cooperative. Moreover, when questioned during a market test, all member farmers confirmed this freedom of supply for agri-supply products from the distributor of their choice.  </w:t>
        <w:br/>
        <w:t xml:space="preserve">204. Given the above, the operation is not likely to harm competition in the markets for the distribution of agri-supply products intended for land cultivation.  </w:t>
        <w:br/>
        <w:t xml:space="preserve">b) Distribution at retail of agri-supply products intended for livestock  </w:t>
        <w:br/>
        <w:t xml:space="preserve">205. In the market for the retail distribution of agri-supply products intended for livestock, in the departments of Ain, Isère, Rhône, and Saône-et-Loire, the combined market shares of the parties are below [20-30]% or the addition of market share resulting from the operation does not exceed 2%. In the department of Savoie, the combined market share of the parties amounts to [40-50]% (with an increase in market share resulting from the operation of [0-5]%). However, in this department, the parties will continue to face competitive pressure from players present in Savoie and in neighboring departments, such as the Jura Mont Blanc, Cholat, and Bernard groups.  </w:t>
        <w:br/>
        <w:t xml:space="preserve">206. Therefore, the operation is not likely to harm competition in the market for the distribution of agri-supply products intended for livestock.  </w:t>
        <w:br/>
        <w:t xml:space="preserve">4. THE ANIMAL NUTRITION SECTOR  </w:t>
        <w:br/>
        <w:t xml:space="preserve">207. In the upstream markets for products used in the production of animal nutrition products, the activities of the parties overlap in the market for the manufacturing and marketing of cakes and cereals used in the production of feed for livestock. The parties estimate that the combined market share of their activities at the national level is below 5%, regardless of the market or segment concerned. The notified operation is therefore not likely to alter the structure of competition in this market.  </w:t>
        <w:br/>
        <w:t xml:space="preserve">208. Regarding the downstream markets for animal nutrition, the parties are simultaneously active in the markets for the manufacturing and marketing of complete feed and single feed for livestock, as well as in the market for the distribution of feed for livestock.  </w:t>
        <w:br/>
        <w:t xml:space="preserve">209. Concerning the market for the manufacturing and marketing of complete feed for livestock, the activities of the parties overlap in the markets for the manufacturing and marketing of complete feed for cattle only. The market share of the new entity will not exceed [10-20]%.  </w:t>
        <w:br/>
        <w:t xml:space="preserve">210. Finally, regarding the market for the distribution of feed for livestock, the combined market shares of the parties have been estimated at [0-5]% in Burgundy, [0-5]% in Franche-Comté, and [10-20]% in Rhône-Alpes.  </w:t>
        <w:br/>
        <w:t xml:space="preserve">211. Given the above, the operation is not likely to harm competition in the markets for animal nutrition.  </w:t>
        <w:br/>
        <w:t>36</w:t>
      </w:r>
    </w:p>
    <w:p>
      <w:r>
        <w:rPr>
          <w:b/>
        </w:rPr>
        <w:t>[Pages 37–39]</w:t>
      </w:r>
    </w:p>
    <w:p>
      <w:r>
        <w:t xml:space="preserve">5. THE RETAIL SECTOR FOR GARDENING, DIY, PET SUPPLIES, AND OUTDOOR FURNISHING  </w:t>
        <w:br/>
        <w:t xml:space="preserve">212. The activities of the parties overlap in the upstream markets for the supply of gardening, DIY, pet supplies, and outdoor furnishing (a) and downstream in the retail distribution of gardening, DIY, pet supplies, and outdoor furnishing (b).  </w:t>
        <w:br/>
        <w:t xml:space="preserve">a) The upstream markets for the supply of gardening, DIY, pet supplies, and outdoor furnishing  </w:t>
        <w:br/>
        <w:t xml:space="preserve">213. The parties are simultaneously present, as buyers, in the following product groups, segments, and sub-segments: garden, other gardening items, plants (through specialized distribution channels), DIY, decoration, dry grocery, and textiles.  </w:t>
        <w:br/>
        <w:t xml:space="preserve">214. The parties estimate that the purchasing shares of the new entity in the upstream supply markets, across all distribution channels, will be below 2% at the national level per product group and, consequently, in the family of bazaar products.  </w:t>
        <w:br/>
        <w:t xml:space="preserve">215. In the specific segment of plant supply and the sub-segment of plant supply through specialized distribution, their market shares will be respectively below [0-5]% and [0-5]%.  </w:t>
        <w:br/>
        <w:t xml:space="preserve">216. In light of these elements, the operation is not likely to harm competition in the upstream markets for the supply of gardening, DIY, pet supplies, and outdoor furnishing.  </w:t>
        <w:br/>
        <w:t xml:space="preserve">b) The downstream market for the retail distribution of gardening, DIY, pet supplies, and outdoor furnishing  </w:t>
        <w:br/>
        <w:t xml:space="preserve">217. Coopérative Dauphinoise operates [confidential] stores under the Gamm Vert brand. Regarding the remaining ten stores, [confidential] are operated without a brand and [confidential] are operated under the Agri Sud Est brand79.  </w:t>
        <w:br/>
        <w:t xml:space="preserve">218. Terres d’Alliance operates [confidential] stores under the Gamm Vert brand.  </w:t>
        <w:br/>
        <w:t xml:space="preserve">219. The overlaps in activities between the parties' stores concern the areas around thirteen points of sale80 operated by Coopérative Dauphinoise and eight points of sale81 operated by Terre d’Alliance.  </w:t>
        <w:br/>
        <w:t xml:space="preserve">On the absence of commercial autonomy of Gamm Vert stores vis-à-vis Invivo  </w:t>
        <w:br/>
        <w:t xml:space="preserve">220. According to the consistent decision-making practice in this sector, the franchised Gamm Vert and Gamm Vert Village stores do not have commercial autonomy vis-à-vis the franchisor Gamm Vert SA, a subsidiary of the InVivo Group.  </w:t>
        <w:br/>
        <w:t xml:space="preserve">221. Indeed, concerning the franchised Gamm Vert stores, the standard contract, lasting five years, requires at a minimum participation in [Confidential] annual promotional operations (in [Confidential]) developed by the head of the network, an exclusivity of supply amounting to at least [≥50]% of their purchases, as well as an obligation to market the ranges of products sold under brands owned or licensed by the franchisor. This contract prohibits franchisees from substantially modifying the area and layout of their point of sale. Finally, it contains preemption and preference clauses in favor of Gamm Vert SA in the event of the sale of the points of sale.  </w:t>
        <w:br/>
        <w:t xml:space="preserve">222. In light of the above, the Competition Authority concludes that there is no commercial autonomy of the franchised Gamm Vert stores.  </w:t>
        <w:br/>
        <w:t xml:space="preserve">223. Consequently, as long as the stores are operated under the Gamm Vert or Gamm Vert Village brands, the operation will not significantly alter the structure of competition in the affected areas, since the notifying parties' stores will continue to comply with the franchisor's commercial policy.  </w:t>
        <w:br/>
        <w:t xml:space="preserve">On the absence of overlap between the stores operated by Coopérative Dauphinoise under the Agri Sud Est brand and others and the Gamm Vert stores of Terre d’Alliance  </w:t>
        <w:br/>
        <w:t xml:space="preserve">224. It is further specified that the stores of Coopérative Dauphinoise that are not operated as franchises under any of the Gamm Vert brands are all located in areas where the operation will not result in any addition of market shares, as there are no Terre d’Alliance stores in their catchment area. The operation will therefore have no effect on competition in these twelve areas.  </w:t>
        <w:br/>
        <w:t xml:space="preserve">On the almost non-existent risk of brand change  </w:t>
        <w:br/>
        <w:t xml:space="preserve">225. Following the operation, it cannot be excluded that the new entity may choose to transfer all Gamm Vert stores under the Agri Sud Est brand82. Such a transfer would be likely to substantially alter the market structure in the affected areas. Nevertheless, according to the information provided by the parties, such a scenario appears, in this case, unlikely since the Agri Sud Est network tends to disappear. Over 20 years, the number of points of sale has decreased from 76 stores to only [confidential] stores.  </w:t>
        <w:br/>
        <w:t xml:space="preserve">226. According to the notifying parties, [confidential].  </w:t>
        <w:br/>
        <w:t xml:space="preserve">227. Despite these elements, it cannot be excluded that the new entity may abandon this strategy following the operation, particularly given the increase in the number of LISA it will operate.  </w:t>
        <w:br/>
        <w:t xml:space="preserve">228. Thus, to eliminate any risk of competition resulting from the brand change of stores currently operated under the Gamm Vert brand that could join the Agri Sud Est network, the parties submitted to the Authority a commitment aimed at regulating the possibility for the new entity to make strategic decisions that could alter the competitive structure of the retail distribution market for gardening, DIY, pet supplies, and outdoor furnishing in the areas leading to an overlap of activities between the parties. This commitment, the latest version of which was submitted on June 12, 2020, is presented in section IV.  </w:t>
        <w:br/>
        <w:t xml:space="preserve">B. ANALYSIS OF VERTICAL EFFECTS  </w:t>
        <w:br/>
        <w:t xml:space="preserve">229. A vertical concentration can restrict competition by making access to the markets in which the new entity will be active more difficult, or even potentially driving competitors out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thus reducing their commercial outlets.  </w:t>
        <w:br/>
        <w:t xml:space="preserve">230. However, decision-making practice generally considers that a risk of vertical effect can be ruled out as long as the market share of the entity resulting from the operation in the relevant markets does not exceed 30%83.  </w:t>
        <w:br/>
        <w:t xml:space="preserve">231. In the markets for cereals, oilseeds, and protein crops, regarding collection, the market shares of the parties exceed 50% in the departments of Ain, Isère, Rhône, and Savoie. In contrast, the position of the new entity will be very weak in the various segments of the market for the marketing of cereals, oilseeds, and protein crops (systematically below 10%).  </w:t>
        <w:br/>
        <w:t xml:space="preserve">232. Thus, the new entity will have no means of locking in these markets as its local competitors in the collection of cereals, oilseeds, and protein crops will retain the ability to market their harvest to competitors. Conversely, the parties' competitors in the marketing market will be able to access the collection markets through the notifying parties' competitors active in collection across all the relevant departments but also in all other French departments.  </w:t>
        <w:br/>
        <w:t xml:space="preserve">233. Therefore, any risk of harm to competition through vertical effects can be ruled out in the markets for cereals, oilseeds, and protein crops.  </w:t>
        <w:br/>
        <w:t xml:space="preserve">234. In the market for seeds and animal nutrition, the operation does not pose any risk of lock-in in the upstream and downstream markets given the limited market shares of the parties. Indeed, these are below 30% both upstream and downstream.  </w:t>
        <w:br/>
        <w:t xml:space="preserve">235. In particular, Coopérative Dauphinoise is active in the specific market for the production and wholesale marketing of feed for backyard animals (mostly for poultry) intended for the general public (through garden centers, LISA, and/or pet stores). These products are distributed in gardening points of sale. There is therefore a vertical link between these two activities.  </w:t>
        <w:br/>
        <w:t xml:space="preserve">236. However, the new entity will have reduced market shares, below 30% in the poultry feed market.  </w:t>
        <w:br/>
        <w:t xml:space="preserve">237. Furthermore, regarding the market for the distribution of feed for backyard animals intended for the general public, the new entity will represent less than [10-20]% of the retail distribution of backyard animal feed in France.  </w:t>
        <w:br/>
        <w:t xml:space="preserve">238. Therefore, any risk of harm to competition through vertical effects can be ruled out in these markets.  </w:t>
        <w:br/>
        <w:t xml:space="preserve">C. ANALYSIS OF CONGLOMERATE EFFECTS  </w:t>
        <w:br/>
        <w:t xml:space="preserve">239. A concentration has conglomerate effects when the new entity extends or strengthens its presence in several markets whose connectivity may allow it to increase its market power. Decision-making practice generally rules out the risks of conglomerate effects when the market share of the entity resulting from the operation in the markets does not exceed 30%84.  </w:t>
        <w:br/>
        <w:t xml:space="preserve">83 Guidelines of the Competition Authority regarding the control of concentrations, point 453.  </w:t>
        <w:br/>
        <w:t>84 Guidelines of the Competition Authority regarding the control of concentrations, point 483.</w:t>
      </w:r>
    </w:p>
    <w:p>
      <w:r>
        <w:rPr>
          <w:b/>
        </w:rPr>
        <w:t>[Pages 40–42]</w:t>
      </w:r>
    </w:p>
    <w:p>
      <w:r>
        <w:t xml:space="preserve">240. In this case, Coopérative Dauphinoise and Terre d’Alliances are present in both the markets for the collection of cereals, oilseeds, and protein crops, as well as in the distribution of agricultural supply products and animal nutrition. Their activities overlap in the departments of Rhône (69), Loire (42), Ain (01), Isère (38), Saône-et-Loire (71), Savoie (73), and Haute-Savoie (74).  </w:t>
        <w:br/>
        <w:t xml:space="preserve">241. However, there is a connection between these markets insofar as they involve the same actors: for agricultural supplies, farmers will act as buyers of seeds, fertilizers, phytosanitary products, and other agricultural materials from the new entity; for cereals, oilseeds, and protein crops, they are sellers of their harvests to these cooperatives. Similarly, for farmers who have both livestock and land, there is a connection between the markets for the distribution of feed for livestock, the markets for the distribution of agricultural supply products intended for mixed farming, and the markets for the collection of cereals, oilseeds, and protein crops. The parties could theoretically link their sales or purchases across these different markets, for example, by conditioning the purchase of the harvests produced by farmers on a prior obligation for them to purchase their crop inputs from its distribution network.  </w:t>
        <w:br/>
        <w:t xml:space="preserve">242. However, the market shares of the new entity in the animal nutrition markets are below 30%.  </w:t>
        <w:br/>
        <w:t xml:space="preserve">243. Regarding the markets for the collection of cereals, oilseeds, and protein crops on the one hand, and the distribution of agricultural supply products on the other hand, these market shares are, however, above 50% for certain segments or in certain areas.  </w:t>
        <w:br/>
        <w:t xml:space="preserve">244. However, in the agricultural supply market, the new entity will face competition from alternative players, notably the Bernard, Cholat, and Jura Mont Blanc groups. This will also be the case in the collection market, following the divestiture commitments proposed by the parties in the areas that have been considered problematic.  </w:t>
        <w:br/>
        <w:t xml:space="preserve">245. Furthermore, most of these competitors are also present in each of the markets that may be subject to linked sales and purchases. These competitors thus have the means to thwart any potential market-locking strategy by the new entity.  </w:t>
        <w:br/>
        <w:t xml:space="preserve">246. Finally, considering the statutes and internal regulations of the new entity, which do not impose any obligation on the member farmer to procure all (or nearly all) of their agricultural supply needs from the agricultural cooperative, the associated farmers are free, in part, to source and deliver their harvest to the cooperative of their choice.  </w:t>
        <w:br/>
        <w:t xml:space="preserve">247. Given these elements, the notified operation is not likely to harm competition through conglomerate effects in the aforementioned markets.  </w:t>
        <w:br/>
        <w:t xml:space="preserve">IV. Commitments  </w:t>
        <w:br/>
        <w:t xml:space="preserve">248. The parties have presented a series of commitments aimed at remedying the anticompetitive effects of the operation described in this decision. The content of these commitments has been examined by the Authority and has been subjected to a market test, before being finalized on June 12, 2020. It is in this final version, which addresses the competition concerns identified by the Authority and the competition concerns raised from the market test, that they are presented below.  </w:t>
        <w:br/>
        <w:t xml:space="preserve">249. The corrective measures undertaken, which are annexed to this decision, will therefore be examined (B), after outlining the rules and principles guiding the Authority in its assessment (A).  </w:t>
        <w:br/>
        <w:t xml:space="preserve">250. The full text of these commitments, attached as an annex, is an integral part of this decision.  </w:t>
        <w:br/>
        <w:t xml:space="preserve">A. THE PRINCIPLES OF ASSESSMENT AND THE LEGAL FRAMEWORK FOR APPROPRIATE CORRECTIVE MEASURES  </w:t>
        <w:br/>
        <w:t xml:space="preserve">251. The measures intended to remedy the competition harms resulting from the notified operation must comply with the general criteria defined by decision-making practice and case law, in order to be deemed capable of ensuring sufficient competition.  </w:t>
        <w:br/>
        <w:t xml:space="preserve">252. As specified in the Authority's guidelines on the control of concentrations, these measures must be effective and fully remedy the identified competition harms. To this end, their implementation must not raise any doubts, which implies that they must be drafted with sufficient precision and that the operational modalities for their realization must be sufficiently detailed. Their implementation must also be swift, as competition is not preserved as long as they are not realized. They must also be controllable85. Finally, the Authority must ensure that the corrective measures are neutral, in the sense that they must aim to protect competition as such and not specific competitors, and proportionate, in that they must be necessary to maintain or restore sufficient competition86.  </w:t>
        <w:br/>
        <w:t xml:space="preserve">253. Furthermore, in order to remedy harms resulting from a horizontal concentration operation, the Authority generally prioritizes structural measures, which aim to ensure competitive market structures through divestitures of activities or certain assets to an appropriate acquirer capable of exerting real competition, or the elimination of capital links between competitors87. However, to satisfy the neutrality objective imposed on the Authority, if behavioral remedies appear more appropriate in the case at hand to compensate for certain competition harms resulting from the operation, such remedies should be defined in a way that ensures their effectiveness and controllability. It is particularly imperative that the effectiveness of the measures prescribed in this decision does not depend solely on the diligence and goodwill of the notifying parties.  </w:t>
        <w:br/>
        <w:t xml:space="preserve">254. In this case, the commitments undertaken include a set of structural and behavioral measures.  </w:t>
        <w:br/>
        <w:t xml:space="preserve">255. Structural commitments, that is to say, divestitures of activities, can effectively remedy competition harms if the divested activities are viable and competitive. To this end, the scope of divestiture must include all relevant assets and all personnel necessary for its proper functioning88. Moreover, a divestiture of activity is only effective if the acquirer is appropriate, meaning that they are independent of the parties, possess the skills and capacity to develop the concerned activities and effectively compete with the parties, and that the acquisition is not likely to create new competition harms89.  </w:t>
        <w:br/>
        <w:t xml:space="preserve">256. Behavioral commitments can take various forms to best address the competition concerns raised by the Authority following its analysis. In this case, the commitments must ensure the absence of any risk of horizontal effects on the retail distribution markets for gardening, DIY, outdoor equipment, and pet supplies following the operation.  </w:t>
        <w:br/>
        <w:t xml:space="preserve">B. ASSESSMENT OF THE COMMITMENTS  </w:t>
        <w:br/>
        <w:t xml:space="preserve">1. MEASURES RELATING TO COLLECTION  </w:t>
        <w:br/>
        <w:t xml:space="preserve">257. To eliminate any risk of significant harm to competition that may result from this operation in the local markets for the collection of cereals, oilseeds, and protein crops in the areas of Chaponnay (69), Jons-Saint-Georges (69), Sathonay-Village (69), Solaize (69), Veyrins-Thuellin (38), Vézeronce-Curtin (38), Voglans (73), Yenne (73), and Francin (73), the parties submitted a proposal for commitments on May 26, 2020. This proposal was last modified on June 12, 2020. The text of these commitments, attached as an annex, is an integral part of this decision.  </w:t>
        <w:br/>
        <w:t xml:space="preserve">a) Proposed commitments  </w:t>
        <w:br/>
        <w:t xml:space="preserve">258. The proposed commitments concern the divestiture of collection infrastructures. This involves four platforms and one collection silo owned by the Terre d’Alliances group or the Coopérative Dauphinoise group. The parties have committed to divest these infrastructures to a competitor active in the collection of cereals, oilseeds, and protein crops, within a maximum period of [confidential] months from the notification of this decision.  </w:t>
        <w:br/>
        <w:t>259. Given the geographical scope of 45 km retained by decision-making practice, and to the extent that these areas largely overlap, the divestiture of one site may have repercussions in several areas.</w:t>
      </w:r>
    </w:p>
    <w:p>
      <w:r>
        <w:rPr>
          <w:b/>
        </w:rPr>
        <w:t>[Pages 43–45]</w:t>
      </w:r>
    </w:p>
    <w:p>
      <w:r>
        <w:t xml:space="preserve">260. The sites concerned by the commitments are as follows:  </w:t>
        <w:br/>
        <w:t xml:space="preserve">Site Current Ownership Type of Infrastructure Capacity (in tons)  </w:t>
        <w:br/>
        <w:t xml:space="preserve">Chamoux-sur-Gelon Dauphinoise Cooperative Platform […]  </w:t>
        <w:br/>
        <w:t xml:space="preserve">Jons-Saint-Georges Dauphinoise Cooperative Platform […]  </w:t>
        <w:br/>
        <w:t xml:space="preserve">Saint-Romain-en-Gal Dauphinoise Cooperative Silo […]  </w:t>
        <w:br/>
        <w:t xml:space="preserve">Veyrins-Thuellin Terre d’Alliances Platform […]  </w:t>
        <w:br/>
        <w:t>Yenne Terre d’Alliances Platform […]</w:t>
      </w:r>
    </w:p>
    <w:p>
      <w:r>
        <w:t xml:space="preserve">261. The following table summarizes the effects of the divestitures in each of the areas identified by the Authority.  </w:t>
        <w:br/>
        <w:t xml:space="preserve">Divestiture Commitments  </w:t>
        <w:br/>
        <w:t xml:space="preserve">Area Chamoux-sur- Jons-Saint- Saint-Romain-  </w:t>
        <w:br/>
        <w:t xml:space="preserve">Veyrins-Thuellin Yenne  </w:t>
        <w:br/>
        <w:t xml:space="preserve">issue Gelon Georges en-Gal  </w:t>
        <w:br/>
        <w:t xml:space="preserve">Veyrins-Thuellin X  </w:t>
        <w:br/>
        <w:t xml:space="preserve">Vézeronce-Curtin X  </w:t>
        <w:br/>
        <w:t xml:space="preserve">Chaponnay X X  </w:t>
        <w:br/>
        <w:t xml:space="preserve">Jons-Saint-  </w:t>
        <w:br/>
        <w:t xml:space="preserve">X X  </w:t>
        <w:br/>
        <w:t xml:space="preserve">Georges  </w:t>
        <w:br/>
        <w:t xml:space="preserve">Sathonay-Village X X  </w:t>
        <w:br/>
        <w:t xml:space="preserve">Solaize X X  </w:t>
        <w:br/>
        <w:t xml:space="preserve">Voglans X X  </w:t>
        <w:br/>
        <w:t xml:space="preserve">Yenne X  </w:t>
        <w:br/>
        <w:t>Francin X</w:t>
      </w:r>
    </w:p>
    <w:p>
      <w:r>
        <w:t xml:space="preserve">262. In order to preserve the structural effect of the commitments, the parties shall not, for a period of ten years, acquire direct or indirect influence over all or part of the divested assets, unless the Authority consents in advance.  </w:t>
        <w:br/>
        <w:t xml:space="preserve">263. The acquirers must be legally and commercially independent from the parties, in particular must not be controlled by the parties within the meaning of competition law. They must possess the financial resources, confirmed adequate skills, and the necessary motivation to preserve and develop the capacity of the divested asset(s) to actively compete with the parties.  </w:t>
        <w:br/>
        <w:t>264. Finally, the parties commit to appoint a representative whose mission will be to ensure the proper execution of all their obligations. Furthermore, if the parties have not been able to conclude the necessary divestitures within a period of [confidential] months from the notification of this decision, the parties will designate a representative responsible for the divestiture of the assets who will then have [confidential] months to divest the assets.</w:t>
      </w:r>
    </w:p>
    <w:p>
      <w:r>
        <w:t xml:space="preserve">b) The appropriateness of the proposed commitments  </w:t>
        <w:br/>
        <w:t xml:space="preserve">265. The commitments proposed by the parties consist of the divestiture of four platforms and one collection silo located in the areas where the operation harms competition.  </w:t>
        <w:br/>
        <w:t xml:space="preserve">266. The divestiture commitments made by the parties lead to a reduction of their presence in all the areas identified as problematic. In particular, considering the geographic perimeter of 45 km adopted by decision-making practice, and to the extent that these areas largely overlap, the divestiture of one site has, with one exception, repercussions in several areas.  </w:t>
        <w:br/>
        <w:t xml:space="preserve">267. Following these divestitures, the new entity will have a market share in actual collected volume of less than 50% in 5 of the 9 affected areas (Chaponnay, Jons-Saint-Georges, Sathonay-Village, Veyrins-Thuellin, Vézeronce-Curtin).  </w:t>
        <w:br/>
        <w:t xml:space="preserve">268. In terms of actual collected volumes, the market shares of the parties remain between [50-60]% and [50-60]% for the areas of Solaize, Voglans, and Yenne.  </w:t>
        <w:br/>
        <w:t xml:space="preserve">269. Regarding the area of Solaize, the market share in capacity will, however, be less than 50%, which will limit the new entity's ability to significantly increase collected volumes. Regarding the areas of Voglans and Yenne, the proposed commitments allow for a reduction of more than ten points in collected volumes and bring the market share of the new entity in terms of the number of sites below 60%. Given this situation, competitors present in the three affected areas will have, once the divestitures are completed, enhanced collection capacities, both in terms of volume and collection points. Indeed, the divestiture to a buyer likely to be approved will allow, through the presence of a new competing collection point in these areas, to exert sufficient competitive pressure on the new entity. The sufficiency and proportionality of the proposed divestiture commitments for these areas is therefore established.  </w:t>
        <w:br/>
        <w:t xml:space="preserve">270. Finally, regarding the area of Francin, as explained previously, the divestiture of the Yenne site eliminates any overlap of activity in the area, thus removing any competition issues that could arise from the operation.  </w:t>
        <w:br/>
        <w:t xml:space="preserve">271. The Authority tested the divestiture commitments of the five collection points submitted by the parties. This market test, conducted in May 2020 with the main competitors of the parties, confirms the relevance and sufficiency of the structural commitments. The vast majority of respondents believe that the proposed divestitures eliminate any risk of harm to competition, with a minority indicating that they are unable to respond due to insufficient knowledge of the local areas examined.  </w:t>
        <w:br/>
        <w:t>272. Considering all the preceding elements, the Competition Authority considers that the structural commitments proposed by the parties are sufficient to eliminate harm to competition in the market for the collection of cereals, oilseeds, and protein crops.</w:t>
      </w:r>
    </w:p>
    <w:p>
      <w:r>
        <w:t xml:space="preserve">2. MEASURES RELATING TO THE RETAIL SECTOR OF GARDENING, DIY, OUTDOOR FURNISHING, AND PET SUPPLIES  </w:t>
        <w:br/>
        <w:t xml:space="preserve">273. In order to eliminate any risk of significant harm to competition that may result from this operation in the local markets for the retail distribution of gardening, DIY, outdoor furnishing, and pet supplies in the geographic areas affected by the overlaps of activities, the parties submitted a proposal for commitments on May 25, 2020. This proposal was last modified on June 12, 2020. The text of these commitments, attached as an annex, is an integral part of this decision.  </w:t>
        <w:br/>
        <w:t xml:space="preserve">a) The proposed commitments  </w:t>
        <w:br/>
        <w:t xml:space="preserve">274. The parties have committed to submit for prior approval by the Authority any strategic decision relating to one of the stores located in the catchment areas where the operation leads to an overlap of activities between the parties, which may influence the structure of competition in the catchment area of said [confidential]. The modalities for analyzing the structure of competition will be defined according to the criteria resulting from decision-making practice at the time of the approval decision.  </w:t>
        <w:br/>
        <w:t xml:space="preserve">275. Regarding its implementation modalities, it is provided that this commitment will result in a communication to the Competition Authority, at least one month before the date on which the concerned decision will take effect, of all relevant documentation, including information on the identity of the store concerned and the implications of said decision on the structure of competition in the catchment area of the concerned store, to allow the Authority to conduct its review.  </w:t>
        <w:br/>
        <w:t xml:space="preserve">276. The Competition Authority may refuse to approve the strategic decision if it believes that it does not allow for the maintenance of effective competition in the local market concerned.  </w:t>
        <w:br/>
        <w:t xml:space="preserve">277. This behavioral commitment is made for a period of ten (10) years from the effective date of this decision.  </w:t>
        <w:br/>
        <w:t xml:space="preserve">b) Appropriateness of the proposed commitment  </w:t>
        <w:br/>
        <w:t xml:space="preserve">278. This commitment ensures that the Authority will examine, over the next ten (10) years, the effects on competition of the strategic decisions adopted by the parties in the context of the operation of the stores affected by the overlaps. This review will allow it to assess any changes in the structure of competition that may result from the proposed operation in the affected geographic areas. In the event that the Authority considers that the proposed decision would raise competition issues, it may refuse to approve said decision, which would prevent it from being effectively implemented.  </w:t>
        <w:br/>
        <w:t>279. Such a commitment reconciles the Authority's mission to protect the economic public order with the interests of the parties and ensures the proportionality of the remedies. Indeed, as explained previously, the stores affected by the overlaps of activity in the retail distribution market of gardening, DIY, pet supplies, and outdoor furnishing are all, to date, operated under the Gamm Vert or Gamm Vert Village brand. They therefore have no commercial autonomy. In this context, a competition issue in these areas could only arise if the risk, which appears moderate in light of the elements provided by the parties, of a change of brand of the stores currently operated under the Gamm Vert brand in favor of the Agri Sud Est network were to materialize.</w:t>
      </w:r>
    </w:p>
    <w:p>
      <w:r>
        <w:rPr>
          <w:b/>
        </w:rPr>
        <w:t>[Pages 46–47]</w:t>
      </w:r>
    </w:p>
    <w:p>
      <w:r>
        <w:t>280. In the absence of this commitment, any serious doubt regarding harm to competition could only be resolved by requiring the notifying parties to divest stores, even though these stores currently have no commercial autonomy. The commitment allows the Authority, without imposing a divestiture, to exercise its control over strategic decisions that may affect the structure of competition in the catchment area of the concerned store. It thus constitutes a proportionate remedy to the identified competition concern.</w:t>
      </w:r>
    </w:p>
    <w:p>
      <w:r>
        <w:t>281. Furthermore, by providing for the adaptation of the methods of analysis of the structure of competition to the decision-making practice of the Authority at the time of the approval decision, the commitment ensures that the control to be carried out will incorporate any relevant developments in the functioning of the market that may influence the parameters of the competitive analysis.</w:t>
      </w:r>
    </w:p>
    <w:p>
      <w:r>
        <w:t>282. [Confidential].</w:t>
      </w:r>
    </w:p>
    <w:p>
      <w:r>
        <w:t>283. Consequently, the Competition Authority considers that the commitments proposed by the parties are sufficient to eliminate the harms to competition resulting from the operation in the retail market for gardening, DIY, pet supplies, and outdoor equipment.</w:t>
      </w:r>
    </w:p>
    <w:p>
      <w:r>
        <w:t xml:space="preserve">DECIDES  </w:t>
        <w:br/>
        <w:t xml:space="preserve">Single Article: The operation notified under number 19-220 is authorized subject to the commitments described above and annexed to this decision.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