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https://www.autoritedelaconcurrence.fr/fr/decision-de-controle-des-concentrations/relative-la-fusion-entre-les-cooperatives-agricoles-cap</w:t>
      </w:r>
    </w:p>
    <w:p>
      <w:r>
        <w:t>Pages translated : 22</w:t>
      </w:r>
    </w:p>
    <w:p/>
    <w:p>
      <w:r>
        <w:rPr>
          <w:b/>
        </w:rPr>
        <w:t>[Pages 1–3]</w:t>
      </w:r>
    </w:p>
    <w:p>
      <w:r>
        <w:t>FRENCH REPUBLIC</w:t>
        <w:br/>
        <w:t>Decision No. 18-DCC-200 of December 4, 2018</w:t>
        <w:br/>
        <w:t>regarding the merger between the agricultural cooperatives Cap Seine and Interface Céréales</w:t>
        <w:br/>
        <w:t>The Competition Authority,</w:t>
        <w:br/>
        <w:t>Having regard to the notification file submitted in full to the merger control service on October 29, 2018, concerning the merger between the agricultural cooperatives Cap Seine and Interface Céréales, formalized by a merger project dated October 1, 2018;</w:t>
        <w:br/>
        <w:t>Having regard to Book IV of the Commercial Code relating to the freedom of prices and competition, and in particular its Articles L. 430-1 to L. 430-7;</w:t>
        <w:br/>
        <w:t>Having regard to the supplementary elements transmitted by the parties during the investigation;</w:t>
        <w:br/>
        <w:t>Adopts the following decision:</w:t>
        <w:br/>
        <w:t>I. The concerned companies and the operation</w:t>
        <w:br/>
        <w:t>1. The Cap Seine cooperative is an agricultural cooperative historically established in the Hauts-de-France and Normandy regions, with capital held by approximately […] member farmers. Cap Seine is a cooperative for the collection and production of plant species (cereals and oilseeds) and animal products. It also operates in the markets of agricultural supplies, seed multiplication, production and marketing, flax processing, vegetable and potato collection, animal nutrition, and the distribution to the general public of gardening, DIY, and outdoor products through a network of […] stores under the Gamm Vert brand.</w:t>
        <w:br/>
        <w:t>2. The Interface Céréales cooperative is an agricultural cooperative historically established in Eure-et-Loir, Oise, Val d'Oise, Yvelines, Orne, and Calvados, with capital held by approximately […] member farmers. Interface Céréales is a cooperative for the collection and marketing of cereals and oilseeds. It also operates in the markets of agricultural supplies, seed multiplication, production and marketing, and the sale of livestock feed.</w:t>
        <w:br/>
        <w:t>3. The merger project signed on October 1, 2018 specifies the conditions of the operation, which consists of a merger by absorption whereby the Interface Céréales cooperative is absorbed by the Cap Seine cooperative.</w:t>
        <w:br/>
        <w:t>4. As it results in the merger of two previously independent companies, the notified operation constitutes a concentration within the meaning of Article L. 430-1 of the Commercial Code.</w:t>
        <w:br/>
        <w:t>5. The concerned companies together achieve a total turnover excluding tax on a global scale of more than 150 million euros (Cap Seine: 800 million euros for the fiscal year ending June 30, 2017; Interface Céréales: 224 million euros for the same fiscal year). Each of these companies has achieved a turnover in France exceeding 50 million euros (Cap Seine: 679 million euros for the fiscal year ending June 30, 2018; Interface Céréales: 214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Delimitation of relevant markets</w:t>
        <w:br/>
        <w:t>6. The parties to the operation are simultaneously active in the markets for the collection and marketing of cereals, oilseeds, and protein crops (A), the distribution of agricultural supply products (B), the multiplication, production, and marketing of seeds (C), and the distribution of animal nutrition products (D).</w:t>
        <w:br/>
        <w:t>A. THE MARKETS FOR CEREALS, PROTEIN CROPS, AND OILSEEDS.</w:t>
        <w:br/>
        <w:t>7. In accordance with national decision-making practice, the upstream market for the collection of cereals, oilseeds, and protein crops by collecting organizations from farmers must be distinguished from the downstream market for marketing, at the national and international levels, by collecting organizations responsible for resale.</w:t>
        <w:br/>
        <w:t>8. Collecting organizations indeed constitute a key link between the production and marketing of cereals, having the mission to condition the product collected from the farmer, clean the grains, carry out quality control of the merchandise, create homogeneous batches of products (for example in terms of moisture or protein content), and constitute sufficient volumes to meet customer demand. It is therefore difficult for farmers to access the national and international markets for the marketing of cereals, oilseeds, and protein crops directly without resorting to a collecting organization.</w:t>
        <w:br/>
        <w:t>1. THE UPSTREAM MARKETS FOR THE COLLECTION OF CEREALS, PROTEIN CROPS, AND OILSEEDS</w:t>
        <w:br/>
        <w:t>9. Regarding product markets, national decision-making practice recognizes the existence of a single market for collection encompassing both cereals, oilseeds, and protein crops, insofar as collection silos can indiscriminately store all types of grains, some of which only require specific infrastructures, such as dryers for corn or sorting tools for peas. However, the vast majority of collecting companies have all the infrastructures suitable for each type of grain, which allows them to store cereals as well as oilseeds or protein crops.</w:t>
        <w:br/>
        <w:t>10. Regarding geographical delimitation, national decision-making practice considers that the collection of harvests is a local market, with competitive analysis being conducted at the departmental level supplemented by an analysis of areas within a radius of 45 kilometers around the collection points of the concerned companies.</w:t>
        <w:br/>
        <w:t>11. The notifying parties consider that the relevant market is of supra-departmental dimension. They argue in particular that many farmers have their harvests picked up by trucks from competing operators of the parties. This method of removal and thus the absence of necessity to have storage silos close to the crops would be facilitated by the fact that many farmers in the areas concerned by the operation would have their own storage facilities (on-farm storage).</w:t>
        <w:br/>
        <w:t>12. In any case, the notifying parties have provided estimates of market shares in accordance with decision-making practice, and the competitive analysis will be conducted according to this delimitation.</w:t>
        <w:br/>
        <w:t>13. In this case, the parties are simultaneously active in the departments of Calvados (14), Charente Maritime (17), Eure (27), Eure-et-Loir (28), Loiret (45), Maine-et-Loire (49), Oise (60), Orne (61), Seine-Maritime (76), Seine-et-Marne (77), Yvelines (78), Somme (80), Essonne (91), and Val d'Oise (95).</w:t>
        <w:br/>
        <w:t>2. THE DOWNSTREAM MARKETS FOR THE MARKETING OF CEREALS, PROTEIN CROPS, AND OILSEEDS</w:t>
        <w:br/>
        <w:t>a) Product markets</w:t>
      </w:r>
    </w:p>
    <w:p>
      <w:r>
        <w:rPr>
          <w:b/>
        </w:rPr>
        <w:t>[Pages 4–6]</w:t>
      </w:r>
    </w:p>
    <w:p>
      <w:r>
        <w:t>14. The national decision-making practice, while leaving the question open, considers that there are as many relevant markets as there are types of cereals, distinct from protein crops and oilseeds. It also distinguishes, within wheat, durum wheat from soft wheat, on the grounds that the uses of these two cereals are different: durum wheat is used in semolina production while soft wheat is mainly used in milling and animal feed. Furthermore, the Authority has identified segments including only cereals, oilseeds, and protein crops of organic origin.</w:t>
      </w:r>
    </w:p>
    <w:p>
      <w:r>
        <w:t>15. Moreover, the decision-making practice has noted that two categories of buyers purchase cereals from producers: industrial users and traders. It has thus considered distinguishing the market for marketing to industrial users from the trading market, which corresponds to a specific know-how that does not necessarily lead to a physical delivery of goods. A segmentation by type of cereals has been considered without the question being resolved.</w:t>
      </w:r>
    </w:p>
    <w:p>
      <w:r>
        <w:t>16. In this case, the parties are simultaneously present in the markets for the marketing of cereals (soft wheat, corn, barley, spelt, and oats), protein crops (peas, fava beans), and oilseeds (rapeseed, flax) of non-organic origin to industrial users and in the trading market.</w:t>
      </w:r>
    </w:p>
    <w:p>
      <w:r>
        <w:t>b) Geographical markets</w:t>
      </w:r>
    </w:p>
    <w:p>
      <w:r>
        <w:t>17. The national decision-making practice, while leaving the question open, considers that the downstream markets for the marketing of cereals, protein crops, and oilseeds are of national dimension, even European.</w:t>
      </w:r>
    </w:p>
    <w:p>
      <w:r>
        <w:t>18. Regarding the cereal trading market, it has considered that it may have a European, even global dimension, given its purpose of making arbitrages by taking advantage of price differences between different geographical markets.</w:t>
      </w:r>
    </w:p>
    <w:p>
      <w:r>
        <w:t>19. There is no need to resolve these delineations during the examination of the present operation. In this case, the analysis will be conducted at the national level.</w:t>
      </w:r>
    </w:p>
    <w:p>
      <w:r>
        <w:t>B. MARKETS FOR AGRO-SUPPLIES</w:t>
      </w:r>
    </w:p>
    <w:p>
      <w:r>
        <w:t>20. In the field of agro-supplies, the national decision-making practice traditionally distinguishes upstream markets (1) presenting manufacturers as sellers, and distributors or agricultural cooperatives as buyers on one hand, and downstream markets (2) presenting these latter as resellers, and farmers as buyers on the other hand.</w:t>
      </w:r>
    </w:p>
    <w:p>
      <w:r>
        <w:t>21. In this case, the parties to the operation are simultaneously present in the upstream wholesale markets and the downstream retail distribution markets for agro-supply products.</w:t>
      </w:r>
    </w:p>
    <w:p>
      <w:r>
        <w:t>1. UPSTREAM WHOLESALE MARKETS FOR AGRO-SUPPLY PRODUCTS</w:t>
      </w:r>
    </w:p>
    <w:p>
      <w:r>
        <w:t>22. The national decision-making practice has questioned the existence of a segmentation of the wholesale market based on major product categories, namely (i) seeds, (ii) fertilizers, and (iii) phytosanitary products. However, regarding wholesale activity, it considers that a finer segmentation by type of seeds, fertilizers, or phytosanitary products is not relevant, as wholesalers distribute all types of products within the same category.</w:t>
      </w:r>
    </w:p>
    <w:p>
      <w:r>
        <w:t>23. The decision-making practice has confirmed that concerning fertilizers, the competitive analysis could be conducted on a global wholesale market with distributors/retailers, such a practice potentially being extended to other product categories.</w:t>
      </w:r>
    </w:p>
    <w:p>
      <w:r>
        <w:t>24. In this case, both parties are present in the wholesale market for agro-supply products.</w:t>
      </w:r>
    </w:p>
    <w:p>
      <w:r>
        <w:t>25. Regarding the geographical delineation of this market, the national decision-making practice has retained a national dimension while questioning the existence of a supranational market.</w:t>
      </w:r>
    </w:p>
    <w:p>
      <w:r>
        <w:t>26. In any case, the question of the exact delineation of these markets can be left open, as, regardless of the delineation retained, the conclusions of the competitive analysis remain unchanged.</w:t>
      </w:r>
    </w:p>
    <w:p>
      <w:r>
        <w:t>2. DOWNSTREAM MARKETS FOR THE DISTRIBUTION OF AGRO-SUPPLY PRODUCTS</w:t>
      </w:r>
    </w:p>
    <w:p>
      <w:r>
        <w:t>27. Within this market, the decision-making practice distinguishes several markets: (1) agro-supply products intended for mixed farming, (2) agro-supply products intended for livestock, and (3) agro-supply products for animal hygiene and health. In this case, the activities of the parties overlap only in the segment of products intended for mixed farming.</w:t>
      </w:r>
    </w:p>
    <w:p>
      <w:r>
        <w:t>a) Product markets</w:t>
      </w:r>
    </w:p>
    <w:p>
      <w:r>
        <w:t>28. In the field of agro-supply intended for land cultivation, the national decision-making practice distinguishes the segments of seed distribution, fertilizer distribution, phytosanitary product distribution, distribution of other agricultural equipment, and even distribution of amendments while emphasizing the existence of a strong substitutability on the supply side, as the vast majority of distributors offer farmers these different categories of products. Specifically regarding seed distribution, the existence of a sub-segment consisting of seeds intended for organic farming has been considered.</w:t>
      </w:r>
    </w:p>
    <w:p>
      <w:r>
        <w:t>29. The national decision-making practice has also retained for each product family a segmentation based on the type of crops, notably distinguishing market gardening from mixed farming. Furthermore, it has considered the existence of a distinct market for the distribution of products for vineyards, including segments for vine trellising equipment, oenological equipment, packaging equipment, fertilizers, and phytosanitary products.</w:t>
      </w:r>
    </w:p>
    <w:p>
      <w:r>
        <w:t>30. The Authority, however, has deemed that there is no need to segment by distribution channel, as traders and cooperatives provide farmers with a similar offer. Indeed, even if significant differences between these two types of actors (statuses, taxation, nature of contractual relationships with the farmer) may persist, these do not suffice to establish the existence of two distinct product markets.</w:t>
      </w:r>
    </w:p>
    <w:p>
      <w:r>
        <w:t>31. In this case, the parties distribute to farmers, for their mixed farming activities, conventional and organic seeds, fertilizers, phytosanitary products, amendments, and agricultural equipment (films, tarps, strings).</w:t>
      </w:r>
    </w:p>
    <w:p>
      <w:r>
        <w:t>b) Geographical markets</w:t>
      </w:r>
    </w:p>
    <w:p>
      <w:r>
        <w:t>32. The national decision-making practice has retained a local dimension for the markets for the distribution of seeds, fertilizers, amendments, and phytosanitary products intended for farmers, with the analysis being conducted at the departmental level. The Authority has considered that despite the search for a certain rationalization in the delivery of goods, from fewer platforms and storage locations, the market retains a local dimension.</w:t>
      </w:r>
    </w:p>
    <w:p>
      <w:r>
        <w:t>33. However, the notifying party considers that the analysis should be conducted at the regional or even national level, due to the emergence of national operators engaged in sales.</w:t>
      </w:r>
    </w:p>
    <w:p>
      <w:r>
        <w:rPr>
          <w:b/>
        </w:rPr>
        <w:t>[Pages 7–9]</w:t>
      </w:r>
    </w:p>
    <w:p>
      <w:r>
        <w:t>de products from a single national platform, which allows for significant development of distance selling of agricultural supplies, due to very short delivery times and the establishment of sales offices by large traders in various French regions.</w:t>
      </w:r>
    </w:p>
    <w:p>
      <w:r>
        <w:t>34. In any case, the parties have provided market shares in accordance with decision-making practice, and the competitive analysis will be conducted according to these delineations.</w:t>
      </w:r>
    </w:p>
    <w:p>
      <w:r>
        <w:t>35. In this case, the parties are simultaneously present in the departments of Eure (27), Eure-et-Loir (28), and Orne (61) on:</w:t>
        <w:br/>
        <w:t>- the market for the distribution of fertilizers,</w:t>
        <w:br/>
        <w:t>- the market for the distribution of amendments,</w:t>
        <w:br/>
        <w:t>- the market for the distribution of conventional seeds,</w:t>
        <w:br/>
        <w:t>- the market for the distribution of other small agricultural equipment.</w:t>
      </w:r>
    </w:p>
    <w:p>
      <w:r>
        <w:t>C. THE SEED MARKETS</w:t>
      </w:r>
    </w:p>
    <w:p>
      <w:r>
        <w:t>36. Decision-making practice considers that seed markets can be segmented according to the stages of the process of obtaining basic seeds, multiplication, and finally production and marketing of commercial seeds.</w:t>
      </w:r>
    </w:p>
    <w:p>
      <w:r>
        <w:t>37. In this case, the parties are simultaneously present in the markets for multiplication (1) and production and marketing of seeds (2).</w:t>
      </w:r>
    </w:p>
    <w:p>
      <w:r>
        <w:t>1. THE SEED MULTIPLICATION MARKETS</w:t>
      </w:r>
    </w:p>
    <w:p>
      <w:r>
        <w:t>38. Decision-making practice, both European and national, envisions the existence of a seed multiplication market, distinct from the production and marketing of seeds. The Authority has notably considered that cooperatives as well as multiplying farmers are present in this market as suppliers. Decision-making practice has also considered several segmentations based on the self-fertilizing or hybrid nature of the seeds or according to the type of seeds.</w:t>
      </w:r>
    </w:p>
    <w:p>
      <w:r>
        <w:t>39. In this case, the parties are simultaneously present in the markets for the multiplication of self-fertilizing seeds of soft wheat, barley, oats, triticale, peas, and fava beans. They are not present in the markets for the multiplication of hybrid seeds.</w:t>
      </w:r>
    </w:p>
    <w:p>
      <w:r>
        <w:t>28 The activity of obtaining basic seeds corresponds to the research and development phase and varietal selection aimed at obtaining new varieties of seeds.</w:t>
      </w:r>
    </w:p>
    <w:p>
      <w:r>
        <w:t>29 The multiplication process corresponds to the phase during which producing establishments transmit basic seeds to farmers for multiplication in order to obtain commercial seeds.</w:t>
      </w:r>
    </w:p>
    <w:p>
      <w:r>
        <w:t>30 The production of commercial seeds can be defined as the phase during which seed producing establishments sort, treat, and control the basic seeds multiplied by farmers. The commercial seeds thus obtained will then be certified under the plant varieties registered in the European catalog.</w:t>
      </w:r>
    </w:p>
    <w:p>
      <w:r>
        <w:t>31 See the decision of the European Commission IV/M.1497 of June 30, 1999, Norvartis / Maïsadour and the decision of the Authority n° 16-DCC-47, cited above.</w:t>
      </w:r>
    </w:p>
    <w:p>
      <w:r>
        <w:t>32 See decisions n° 16-DCC-147 and n° 16-DCC-13 cited above.</w:t>
      </w:r>
    </w:p>
    <w:p>
      <w:r>
        <w:t>33 See decisions n° 16-DCC-147 and n° 16-DCC-13 cited above.</w:t>
      </w:r>
    </w:p>
    <w:p>
      <w:r>
        <w:t>34 See decisions n° 16-DCC-147 and n° 16-DCC-13 cited above.</w:t>
      </w:r>
    </w:p>
    <w:p>
      <w:r>
        <w:t>40. The notifying parties nevertheless consider that segmentation by type of seed is not relevant, as the areas for seed multiplication can, according to them, be used interchangeably for the multiplication of all species of cereal, oilseed, and protein seeds that can be produced in the region in which they are located.</w:t>
      </w:r>
    </w:p>
    <w:p>
      <w:r>
        <w:t>41. In any case, the notifying parties have provided estimates of market shares in accordance with decision-making practice.</w:t>
      </w:r>
    </w:p>
    <w:p>
      <w:r>
        <w:t>42. In this case, the question of the exact delineation of the seed multiplication market can be left open, as the conclusions of the competitive analysis remain unchanged, regardless of the segmentation hypotheses considered.</w:t>
      </w:r>
    </w:p>
    <w:p>
      <w:r>
        <w:t>43. Regarding the geographical dimension, competition authorities, both European and national, have delineated the seed multiplication markets based on climatic criteria, with the defined areas sometimes covering several Member States. The Commission has also considered that the markets thus delineated should include all similar global climatic zones. There is no need to challenge this delineation in the context of this decision.</w:t>
      </w:r>
    </w:p>
    <w:p>
      <w:r>
        <w:t>2. THE MARKETS FOR THE PRODUCTION AND MARKETING OF SEEDS</w:t>
      </w:r>
    </w:p>
    <w:p>
      <w:r>
        <w:t>44. The Authority has considered a segmentation of the seed markets according to the stages of the process of obtaining basic seeds on the one hand, and the production and marketing of commercial seeds on the other hand. However, it has indicated that the relevance of this segmentation depends closely on the type of seeds. Decision-making practice distinguishes in this regard between self-fertilizing seeds and hybrid seeds.</w:t>
      </w:r>
    </w:p>
    <w:p>
      <w:r>
        <w:t>45. From the perspective of products, decision-making practice considers that the different types of seeds are not substitutable. Competition authorities thus distinguish as many relevant markets as there are types of seeds.</w:t>
      </w:r>
    </w:p>
    <w:p>
      <w:r>
        <w:t>46. In this case, the parties are simultaneously present in the production and marketing of self-fertilizing seeds (soft wheat, barley, oats, rapeseed, peas, fava beans) and hybrid seeds (barley).</w:t>
      </w:r>
    </w:p>
    <w:p>
      <w:r>
        <w:t>47. The notifying parties, for their part, consider that there is a single market for the production and marketing of seeds, both hybrid and self-fertilizing, as the seed production plants of producers of self-fertilizing and hybrid seeds that are not breeders can, according to them, be used interchangeably for the production of all species of self-fertilizing and hybrid seeds.</w:t>
      </w:r>
    </w:p>
    <w:p>
      <w:r>
        <w:t>48. In any case, the notifying parties have provided estimates of market shares in accordance with decision-making practice.</w:t>
      </w:r>
    </w:p>
    <w:p>
      <w:r>
        <w:t>49. In this case, the question of the exact delineation of the market for the production and marketing of seeds can be left open, as the conclusions of the competitive analysis remain unchanged, regardless of the segmentation hypotheses considered.</w:t>
      </w:r>
    </w:p>
    <w:p>
      <w:r>
        <w:t>50. Regarding the geographical delineation, decision-making practice considers that each market for the production and marketing of seeds is of national dimension. However, the Commission has noted the increasingly European nature of the seed sector by highlighting that certification issued by a Member State results in registration in the European catalog and allows for the free marketing of seeds in Europe.</w:t>
      </w:r>
    </w:p>
    <w:p>
      <w:r>
        <w:t>51. In this case, the question of the geographical delineation of the market can be left open, as the conclusions of the competitive analysis remain unchanged, regardless of the segmentation hypothesis considered.</w:t>
      </w:r>
    </w:p>
    <w:p>
      <w:r>
        <w:t>D. THE MARKETS FOR ANIMAL NUTRITION</w:t>
      </w:r>
    </w:p>
    <w:p>
      <w:r>
        <w:t>52. National decision-making practice distinguishes, in terms of animal nutrition, upstream markets (products used for the formulation of animal feed) from downstream markets (feeds resulting from this formulation). It also makes a distinction within animal feed between livestock animals and pets, a segment in which the parties are not present.</w:t>
      </w:r>
    </w:p>
    <w:p>
      <w:r>
        <w:t>53. In this case, the parties are not present in the upstream markets.</w:t>
      </w:r>
    </w:p>
    <w:p>
      <w:r>
        <w:t>54. Downstream, national decision-making practice distinguishes the market for the manufacture and marketing of complete feeds on the one hand, and the market for the manufacture and marketing of mineral and nutritional compound feeds on the other hand. It has also considered the existence of a market for the manufacture and marketing of single feed (referred to as "single feed" by decision-making practice). Furthermore, national decision-making practice has considered, in addition to the markets for the manufacture of livestock feeds, the existence of a downstream market for the distribution of these products.</w:t>
      </w:r>
    </w:p>
    <w:p>
      <w:r>
        <w:t>55. National decision-making practice has considered, in addition to the markets for the manufacture of livestock feeds, the existence of a downstream market for the distribution of these products involving feed distributors (cooperatives, traders), including manufacturers when they engage in direct sales, and farmers as buyers.</w:t>
      </w:r>
    </w:p>
    <w:p>
      <w:r>
        <w:rPr>
          <w:b/>
        </w:rPr>
        <w:t>[Pages 10–12]</w:t>
      </w:r>
    </w:p>
    <w:p>
      <w:r>
        <w:t>56. Regarding the geographical delineation of this market, the Authority has considered adopting a regional dimension.</w:t>
      </w:r>
    </w:p>
    <w:p>
      <w:r>
        <w:t>57. In this case, each of the parties ensures, with respect to its member farmers, a distribution activity of feed that it purchases from various suppliers.</w:t>
      </w:r>
    </w:p>
    <w:p>
      <w:r>
        <w:t xml:space="preserve">III. Competitive Analysis  </w:t>
        <w:br/>
        <w:t xml:space="preserve">A. HORIZONTAL EFFECTS  </w:t>
        <w:br/>
        <w:t xml:space="preserve">1. MARKETS FOR THE COLLECTION AND MARKETING OF CEREALS, PROTEIN CROPS, AND OILSEEDS.  </w:t>
        <w:br/>
        <w:t xml:space="preserve">a) Upstream markets for the collection of cereals, protein crops, and oilseeds  </w:t>
        <w:br/>
        <w:t>58. The parties are simultaneously active in the upstream market for the collection of cereals, protein crops, and oilseeds in the departments of Calvados (14), Charente Maritime (17), Eure (27), Eure-et-Loir (28), Loiret (45), Maine-et-Loire (49), Oise (60), Orne (61), Seine-Maritime (76), Seine-et-Marne (77), Yvelines (78), Somme (80), and Essonne (91) and Val-d’Oise (95).</w:t>
      </w:r>
    </w:p>
    <w:p>
      <w:r>
        <w:t>59. The statutes of Cap Seine and Interface Céréales provide that the quantities to be delivered to the cooperative are determined by the farmers contractually at the beginning of each campaign, thus they do not include a clause requiring member farmers to supply a fixed proportion of their harvest to the cooperative. In the context of the notification file, the notifying parties specified: "Some farmers prefer to commit to low quantities to reserve the possibility of selling their harvests to cooperatives or trading companies that compete with the notifying parties if their offer is more attractive. They are free and will remain free to join other cooperatives."</w:t>
      </w:r>
    </w:p>
    <w:p>
      <w:r>
        <w:t>60. At the departmental level, the market shares of the parties in terms of collected volume, calculated based on the 2016/2017 campaign, are shown in the table below:</w:t>
      </w:r>
    </w:p>
    <w:p>
      <w:r>
        <w:t>| Department | Total Volume Collected | Cap Seine Volume | Cap Seine Market Share | Interface Céréales Volume | Interface Céréales Market Share | New Entity Volume | New Entity Market Share |</w:t>
        <w:br/>
        <w:t>|------------|------------------------|------------------|------------------------|---------------------------|-------------------------------|------------------|------------------------|</w:t>
        <w:br/>
        <w:t>| Calvados (14) | 760,350 | [...] | [0-5]% | [...] | [0-5]% | [...] | [0-5]% |</w:t>
        <w:br/>
        <w:t>| Charente-Maritime (17) | 1,589,606 | [...] | [0-5]% | [...] | [0-5]% | [...] | [0-5]% |</w:t>
        <w:br/>
        <w:t>| Eure (27) | 1,461,952 | [...] | [20-30]% | [...] | [10-20]% | [...] | [40-50]% |</w:t>
        <w:br/>
        <w:t>| Eure-et-Loir (28) | 1,962,186 | [...] | [0-5]% | [...] | [5-10]% | [...] | [5-10]% |</w:t>
        <w:br/>
        <w:t>| Loiret (45) | 1,122,918 | [...] | [0-5]% | [...] | [0-5]% | [...] | [0-5]% |</w:t>
        <w:br/>
        <w:t>| Maine-et-Loire (49) | 699,094 | [...] | [0-5]% | [...] | [0-5]% | [...] | [0-5]% |</w:t>
        <w:br/>
        <w:t>| Oise (60) | 1,281,698 | [...] | [5-10]% | [...] | [0-5]% | [...] | [5-10]% |</w:t>
        <w:br/>
        <w:t>| Orne (61) | 687,123 | [...] | [0-5]% | [...] | [0-5]% | [...] | [5-10]% |</w:t>
        <w:br/>
        <w:t>| Seine-Maritime (76) | 1,252,442 | [...] | [20-30]% | [...] | [0-5]% | [...] | [30-40]% |</w:t>
        <w:br/>
        <w:t>| Seine-et-Marne (77) | 1,204,615 | [...] | [0-5]% | [...] | [0-5]% | [...] | [0-5]% |</w:t>
        <w:br/>
        <w:t>| Yvelines (78) | 327,487 | [...] | [0-5]% | [...] | [0-5]% | [...] | [5-10]% |</w:t>
        <w:br/>
        <w:t>| Somme (80) | 1,517,131 | [...] | [5-10]% | [...] | [0-5]% | [...] | [5-10]% |</w:t>
        <w:br/>
        <w:t>| Essonne (91) | 344,397 | [...] | [0-5]% | [...] | [0-5]% | [...] | [0-5]% |</w:t>
        <w:br/>
        <w:t>| Val d'Oise (95) | 199,298 | [...] | [10-20]% | [...] | [0-5]% | [...] | [20-30]% |</w:t>
      </w:r>
    </w:p>
    <w:p>
      <w:r>
        <w:t>Source: notifying party.</w:t>
      </w:r>
    </w:p>
    <w:p>
      <w:r>
        <w:t>61. In the departments of Calvados, Charente Maritime, Eure-et-Loir, Loiret, Maine-et-Loire, Oise, Orne, Seine-et-Marne, Yvelines, Somme, Essonne, and Val-d’Oise, the new entity will hold, after the operation, a market share systematically below [10-20]%. Furthermore, the operation leads to a limited strengthening of the parties' position in these departments, with the increment related to the operation being systematically below 1.5 points.</w:t>
      </w:r>
    </w:p>
    <w:p>
      <w:r>
        <w:t>62. Given these elements, the notified operation is not likely to harm competition through horizontal effects in the upstream market for the collection of cereals, protein crops, and oilseeds in the departments of Calvados, Charente Maritime, Eure-et-Loir, Loiret, Maine-et-Loire, Oise, Orne, Seine-et-Marne, Yvelines, Somme, Essonne, and Val-d’Oise.</w:t>
      </w:r>
    </w:p>
    <w:p>
      <w:r>
        <w:t>63. In the department of Seine-Maritime, Cap Seine has, before the operation, a market share in collected volume of [20-30]% and Interface Céréales of [0-5]%. Therefore, the new entity will have, after the operation, a market share of [30-40]% with a limited increment related to the operation.</w:t>
      </w:r>
    </w:p>
    <w:p>
      <w:r>
        <w:t>64. Of the 134 collection points identified by the notifying parties in the department of Seine-Maritime, the new entity will hold [...] in total (i.e., [30-40]% of the total), of which [...] belong to Cap Seine and [...] belong to Interface Céréales. In terms of collection points, the closest competitors of the new entity will be: Noriap ([...] collection points, i.e., [20-30]% of the total), Lepicard ([...] collection points, i.e., [10-20]% of the total), and Le Thuillier ([...] collection points, i.e., [5-10]% of the total). It will also face competition from 13 other operators holding between 1 and 4 collection points in the department.</w:t>
      </w:r>
    </w:p>
    <w:p>
      <w:r>
        <w:t>65. The local analysis shows that there are 14 overlapping zones between the collection points of Cap Seine and the collection points of Interface Céréales, corresponding to a radius of 45 kilometers around the collection points of the parties. The increment related to the operation, expressed as a proportion of the facilities present in the considered zones, will be systematically below 2 points across all these zones. Furthermore, the main competitors of the parties in the department of Seine-Maritime systematically have collection points in the identified local zones.</w:t>
      </w:r>
    </w:p>
    <w:p>
      <w:r>
        <w:t>66. Therefore, considering the low increment presented by the operation, it is not likely to harm competition through horizontal effects in the department of Seine-Maritime.</w:t>
      </w:r>
    </w:p>
    <w:p>
      <w:r>
        <w:t>67. In the department of Eure, Cap Seine has, before the operation, a market share of [20-30]% and Interface Céréales has a market share of [10-20]% in collected volume. The new entity will therefore have, after the operation, a market share of [40-50]%.</w:t>
      </w:r>
    </w:p>
    <w:p>
      <w:r>
        <w:t>68. Of the 112 collection points identified by the notifying parties in the department of Eure, the new entity will hold [...] in total (i.e., [50-60]% of the total), of which [...] belong to Cap Seine and [...] belong to Interface Céréales. In terms of collection points, the closest competitors of the new entity will be: Sévépi ([...] collection points, i.e., [10-20]% of the total), Soufflet ([...] collection points, i.e., [10-20]% of the total), and Lepicard ([...] collection points, i.e., [5-10]% of the total). It will also face competition from 12 other operators holding collection points in the department.</w:t>
      </w:r>
    </w:p>
    <w:p>
      <w:r>
        <w:t>69. The local analysis shows that there are 54 overlapping zones between the collection points of Cap Seine and the collection points of Interface Céréales, corresponding to a radius of 45 kilometers around the collection points of the parties.</w:t>
      </w:r>
    </w:p>
    <w:p>
      <w:r>
        <w:t>70. In one zone, the increment related to the operation, expressed as a proportion of the facilities present in the zone, will be below 2 points. Furthermore, in this zone, the new entity will hold [20-30]% of the collection points present in the zone but will notably still face competition from Sévépi, which holds [20-30]% of the collection points present in the zone.</w:t>
      </w:r>
    </w:p>
    <w:p>
      <w:r>
        <w:rPr>
          <w:b/>
        </w:rPr>
        <w:t>[Pages 13–15]</w:t>
      </w:r>
    </w:p>
    <w:p>
      <w:r>
        <w:t>71. In 17 zones, the new entity will hold between 25% and 50% of the collection points present in the considered zone and the increment related to the operation, expressed as a proportion of the installations present in the zone, will be greater than 2 points. Alternative collection points to the new entity will be systematically present within a radius of 15 kilometers around the collection point held by the new entity. Furthermore, in each of the 45-kilometer zones around the collection points it will hold, the new entity will continue to face competition from at least 9 competitors, including at least one of its main departmental competitors (Sévépi and Soufflet).</w:t>
      </w:r>
    </w:p>
    <w:p>
      <w:r>
        <w:t>72. In 36 zones, the new entity will hold more than 50% of the collection points present in the considered zone and the increment related to the operation, expressed as a proportion of the installations present in the zone, will be greater than 2 points.</w:t>
      </w:r>
    </w:p>
    <w:p>
      <w:r>
        <w:t>73. The position of the new entity in these 36 zones of 45 kilometers around the collection points is detailed in the table below:</w:t>
      </w:r>
    </w:p>
    <w:p>
      <w:r>
        <w:t>Second operator in the zone (in Third operator in the zone (in</w:t>
        <w:br/>
        <w:t>Number of Closest collection points) collection points)</w:t>
        <w:br/>
        <w:t>Proportion</w:t>
        <w:br/>
        <w:t>points of Number of point of</w:t>
        <w:br/>
        <w:t>held by</w:t>
        <w:br/>
        <w:t>Zone collection competitors collection</w:t>
        <w:br/>
        <w:t>the new</w:t>
        <w:br/>
        <w:t>in the in the zone competitor Proportion Proportion</w:t>
        <w:br/>
        <w:t>entity Designation Designation</w:t>
        <w:br/>
        <w:t>zone (in km) held held</w:t>
      </w:r>
    </w:p>
    <w:p>
      <w:r>
        <w:t>Amfreville-la-</w:t>
        <w:br/>
        <w:t>64 [50-60]% 10 [10-20] Lepicard [10-20]% Sévépi [10-20]%</w:t>
        <w:br/>
        <w:t>Campagne(CS55)</w:t>
        <w:br/>
        <w:t>Avrilly (CS) 82 [60-70]% 10 [0-5] Sévépi [5-10]% Lepicard [5-10]%</w:t>
        <w:br/>
        <w:t>Bacquepuis (CS) 72 [60-70]% 8 [0-5] Lepicard [10-20]% Soufflet [5-10]%</w:t>
        <w:br/>
        <w:t>Bois-Arnault (ITFC) 77 [50-60]% 12 [10-20] Agrial [10-20]% Lepicard [5-10]%</w:t>
        <w:br/>
        <w:t>Breteuil-sur-Iton (ITFC) 86 [50-60]% 12 [0-5] Soufflet [5-10]% Lepicard [5-10]%</w:t>
        <w:br/>
        <w:t>Buis-sur-Damville (CS) 88 [60-70]% 11 [5-10] Sévépi [5-10]% Soufflet [5-10]%</w:t>
        <w:br/>
        <w:t>Caillouet (CS) 75 [50-60]% 10 [0-5] Sévépi [10-20]% Lepicard [5-10]%</w:t>
        <w:br/>
        <w:t>Collandres-Romilly (CS) 79 [50-60]% 10 [0-5] Soufflet [5-10]% Lepicard [5-10]%</w:t>
        <w:br/>
        <w:t>Combon (CS) 80 [50-60]% 13 [5-10] Soufflet [10-20]% Lepicard [5-10]%</w:t>
        <w:br/>
        <w:t>Conches-en-Ouche (CS) 86 [50-60]% 10 [0-5] Lepicard [5-10]% Soufflet [5-10]%</w:t>
        <w:br/>
        <w:t>Corneuil (ITFC) 83 [50-60]% 11 [5-10] Sévépi [5-10]% Soufflet [5-10]%</w:t>
        <w:br/>
        <w:t>Courdemanche (ITFC) 77 [50-60]% 10 [5-10] Scael [10-20]% Soufflet [5-10]%</w:t>
      </w:r>
    </w:p>
    <w:p>
      <w:r>
        <w:t>Second operator in the zone (in Third operator in the zone (in</w:t>
        <w:br/>
        <w:t>Number of Closest collection points) collection points)</w:t>
        <w:br/>
        <w:t>Proportion</w:t>
        <w:br/>
        <w:t>points of Number of point of</w:t>
        <w:br/>
        <w:t>held by</w:t>
        <w:br/>
        <w:t>Zone collection competitors collection</w:t>
        <w:br/>
        <w:t>the new</w:t>
        <w:br/>
        <w:t>in the in the zone competitor Proportion Proportion</w:t>
        <w:br/>
        <w:t>entity Designation Designation</w:t>
        <w:br/>
        <w:t>zone (in km) held held</w:t>
      </w:r>
    </w:p>
    <w:p>
      <w:r>
        <w:t>Crasville (CS) 61 [50-60]% 7 [0-5] Sévépi [10-20]% Soufflet [5-10]%</w:t>
        <w:br/>
        <w:t>Daubeuf-la-Campagne</w:t>
        <w:br/>
        <w:t>60 [50-60]% 7 [0-5] Sévépi [10-20]% Lepicard [10-20]%</w:t>
        <w:br/>
        <w:t>(CS)</w:t>
        <w:br/>
        <w:t>Émanville (ITFC) 81 [50-60]% 11 [5-10] Soufflet [10-20]% Lepicard [5-10]%</w:t>
        <w:br/>
        <w:t>Épinay (ITFC) 69 [50-60]% 12 [0-5] Agrial [10-20]% Lepicard [10-20]%</w:t>
        <w:br/>
        <w:t>Ferrières-Haut-Clocher</w:t>
        <w:br/>
        <w:t>70 [60-70]% 9 [5-10] Lepicard [10-20]% Sévépi [5-10]%</w:t>
        <w:br/>
        <w:t>(CS)</w:t>
        <w:br/>
        <w:t>Fresney 1 (ITFC) 77 [50-60]% 10 [0-5] Sévépi [10-20]% Soufflet [5-10]%</w:t>
        <w:br/>
        <w:t>Fresney 2 (ITFC) 77 [50-60]% 10 [0-5] Sévépi [10-20]% Soufflet [5-10]%</w:t>
        <w:br/>
        <w:t>Grandvilliers (ITFC) 93 [60-70]% 11 [10-20] Soufflet [5-10]% Scael [5-10]%</w:t>
        <w:br/>
        <w:t>Harcourt (CS) 70 [50-60]% 12 [10-20] Lepicard [10-20]% Soufflet [10-20]%</w:t>
        <w:br/>
        <w:t>La Madeleine-de-</w:t>
        <w:br/>
        <w:t>87 [50-60]% 9 [5-10] Scael [10-20]% Soufflet [10-20]%</w:t>
        <w:br/>
        <w:t>Nonancourt (ITFC)</w:t>
        <w:br/>
        <w:t>Le-Neubourg-Le-</w:t>
        <w:br/>
        <w:t>75 [50-60]% 9 [0-5] Lepicard [10-20]% Soufflet [10-20]%</w:t>
        <w:br/>
        <w:t>Ressault (CS)</w:t>
        <w:br/>
        <w:t>Le-Noyer-en-Ouche</w:t>
        <w:br/>
        <w:t>76 [50-60]% 13 [0-5] Lepicard [5-10]% Soufflet [5-10]%</w:t>
        <w:br/>
        <w:t>(CS)</w:t>
        <w:br/>
        <w:t>Les-Essarts (ITFC) 81 [60-70]% 11 [5-10] Soufflet [5-10]% Sévépi [0-5]%</w:t>
        <w:br/>
        <w:t>Lignerolles (ITFC) 76 [50-60]% 9 [5-10] Sévépi [10-20]% Soufflet [5-10]%</w:t>
        <w:br/>
        <w:t>Lyre (CS) 74 [50-60]% 12 [5-10] Agrial [10-20]% Lepicard [5-10]%</w:t>
        <w:br/>
        <w:t>Marcilly-la-Campagne</w:t>
        <w:br/>
        <w:t>81 [60-70]% 9 [0-5] Sévépi [5-10]% Scael [5-10]%</w:t>
        <w:br/>
        <w:t>(ITFC)</w:t>
        <w:br/>
        <w:t>Nogent-le-Sec (CS) 84 [60-70]% 11 [0-5] Sévépi [5-10]% Soufflet [5-10]%</w:t>
      </w:r>
    </w:p>
    <w:p>
      <w:r>
        <w:rPr>
          <w:b/>
        </w:rPr>
        <w:t>[Pages 16–18]</w:t>
      </w:r>
    </w:p>
    <w:p>
      <w:r>
        <w:t>Deuxième opérateur de la zone (en Troisième opérateur de la zone (en</w:t>
        <w:br/>
        <w:t>Nombre de Plus proche points de collecte) points de collecte)</w:t>
        <w:br/>
        <w:t>Proportion</w:t>
        <w:br/>
        <w:t>points de Nombre de point de</w:t>
        <w:br/>
        <w:t>détenue par</w:t>
        <w:br/>
        <w:t>Zone collecte concurrents collecte</w:t>
        <w:br/>
        <w:t>la nouvelle</w:t>
        <w:br/>
        <w:t>dans la dans la zone concurrent Proportion Proportion</w:t>
        <w:br/>
        <w:t>entité Désignation Désignation</w:t>
        <w:br/>
        <w:t>zone (en km) détenue détenue</w:t>
        <w:br/>
        <w:t>Prey (ITFC) 79 [50-60]% 11 [5-10] Sévépi [10-20]% Soufflet [5-10]%</w:t>
        <w:br/>
        <w:t>Reuilly (CS) 67 [50-60]% 6 [5-10] Sévépi [10-20]% Lepicard [10-20]%</w:t>
        <w:br/>
        <w:t>Sacquenville (ITFC) 69 [60-70]% 6 [5-10] Lepicard [10-20]% Sévépi [10-20]%</w:t>
        <w:br/>
        <w:t>Saint-André-de-l'Eure</w:t>
        <w:br/>
        <w:t>81 [50-60]% 11 [5-10] Sévépi [10-20]% Soufflet [5-10]%</w:t>
        <w:br/>
        <w:t>(CS)</w:t>
        <w:br/>
        <w:t>Saint-André-de-l'Eure</w:t>
        <w:br/>
        <w:t>80 [50-60]% 10 [5-10] Sévépi [10-20]% Lepicard [10-20]%</w:t>
        <w:br/>
        <w:t>(ITFC)</w:t>
        <w:br/>
        <w:t>Venon (CS) 70 [50-60]% 6 [0-5] Sévépi [10-20]% Soufflet [10-20]%</w:t>
        <w:br/>
        <w:t>Verneuil-sur-Avre</w:t>
        <w:br/>
        <w:t>86 [50-60]% 12 [5-10] Scael [5-10]% Agrial [5-10]%</w:t>
        <w:br/>
        <w:t>(ITFC)</w:t>
        <w:br/>
        <w:t>Source: notifying party, calculations by the instructing services.</w:t>
      </w:r>
    </w:p>
    <w:p>
      <w:r>
        <w:t>74. In the 36 zones defined by a radius of 45 kilometers around the collection points of the new entity in which it will hold more than 50% of the collection points, the new entity will still face competition from an average of 10 competing operators, including systematically at least one of its two largest competitors at the departmental level (Sévépi and Soufflet). Furthermore, an alternative collection point to those of the new entity will systematically be present within a radius of 15 kilometers around the collection point studied.</w:t>
      </w:r>
    </w:p>
    <w:p>
      <w:r>
        <w:t>75. The local analysis conducted on these zones also indicates the presence of competitors who, although they are not very present in the Eure department, have collection points located in the neighboring departments within a radius of 45 kilometers around the collection points of the parties. This includes Axereal (which has collection points in 22 out of 36 zones), Agrial (which has collection points in 20 out of 36 zones), and Scael (which has collection points in 19 out of 36 zones).</w:t>
      </w:r>
    </w:p>
    <w:p>
      <w:r>
        <w:t>76. The analyses in terms of the number of collection points, both at the local and departmental levels (where the new entity will hold [50-60]% of the collection points), must be tempered by their comparison with the market share of the new entity in terms of volume collected at the departmental level ([40-50]%). Thus, reasoning based on the counting of collection points leads to a slight overestimation of the market share of the new entity compared to its position in terms of volume collected.</w:t>
      </w:r>
    </w:p>
    <w:p>
      <w:r>
        <w:t>77. Finally, as recalled in paragraph 59, the members of Cap Seine and Interface Céréales are not required to provide a fixed proportion of their harvest to the cooperative to which they belong but negotiate their commitment annually with the cooperative. The draft statutes communicated in the context of the investigation do not provide for any modification on this point.</w:t>
      </w:r>
    </w:p>
    <w:p>
      <w:r>
        <w:t>78. Therefore, considering the presence of numerous competitors in the Eure department and in the neighboring departments, as well as the position of the new entity at the departmental level, the operation is not likely to harm competition through horizontal effects in the Eure department.</w:t>
      </w:r>
    </w:p>
    <w:p>
      <w:r>
        <w:t>b) The downstream markets for the marketing of cereals, protein crops, and oilseeds</w:t>
      </w:r>
    </w:p>
    <w:p>
      <w:r>
        <w:t>79. The parties are simultaneously present in the markets for the marketing of conventional cereals, protein crops, and oilseeds. None of the parties is present in the markets for the marketing of organic cereals, protein crops, and oilseeds.</w:t>
      </w:r>
    </w:p>
    <w:p>
      <w:r>
        <w:t>80. Following the operation, the market share of the new entity will remain below 6% in France, regardless of the type of grain marketed and regardless of the distribution channel. Furthermore, the increment related to the operation is less than 2 points for each type of grain and distribution channel.</w:t>
      </w:r>
    </w:p>
    <w:p>
      <w:r>
        <w:t>81. Therefore, the operation is not likely to harm competition through horizontal effects in the markets for the marketing of cereals, oilseeds, and protein crops.</w:t>
      </w:r>
    </w:p>
    <w:p>
      <w:r>
        <w:t>57 Market shares are expressed in volume based on the harvests of the 2016-2017 season.</w:t>
      </w:r>
    </w:p>
    <w:p>
      <w:r>
        <w:t>2. THE AGRO-SUPPLY MARKETS</w:t>
      </w:r>
    </w:p>
    <w:p>
      <w:r>
        <w:t>82. The parties are simultaneously present in the wholesale market for agro-supply products. Furthermore, the parties engage in the distribution of agro-supply products intended for mixed farming in the departments of Eure (27), Eure-et-Loir (28), and Orne (61).</w:t>
      </w:r>
    </w:p>
    <w:p>
      <w:r>
        <w:t>a) The upstream market for the wholesale trade of agro-supply products</w:t>
      </w:r>
    </w:p>
    <w:p>
      <w:r>
        <w:t>83. Regarding the wholesale trade of agro-supply products, the operation is not likely to harm competition through horizontal effects, as the market share of the new entity is below 5%.</w:t>
      </w:r>
    </w:p>
    <w:p>
      <w:r>
        <w:t>b) The markets for the distribution of agro-supply products</w:t>
      </w:r>
    </w:p>
    <w:p>
      <w:r>
        <w:t>84. The market shares in value of the parties for the 2016-2017 campaign are as follows:</w:t>
      </w:r>
    </w:p>
    <w:p>
      <w:r>
        <w:t>Retail distribution of agro-supply products intended for mixed farming (at the departmental level) 2016/2017</w:t>
        <w:br/>
        <w:t>Cap-Seine Interface Céréales New entity</w:t>
        <w:br/>
        <w:t>Departments</w:t>
        <w:br/>
        <w:t>CA PDM CA PDM CA PDM</w:t>
        <w:br/>
        <w:t>Non-organic seeds</w:t>
        <w:br/>
        <w:t>Eure […] [10-20]% […] [5-10]% […] [20-30]%</w:t>
        <w:br/>
        <w:t>Eure-et-Loir […] [0-5]% […] [0-5]% […] [0-5]%</w:t>
        <w:br/>
        <w:t>Orne […] [0-5]% […] [0-5]% […] [0-5]%</w:t>
        <w:br/>
        <w:t>Fertilizers</w:t>
        <w:br/>
        <w:t>Eure […] [20-30]% […] [10-20]% […] [40-50]%</w:t>
        <w:br/>
        <w:t>Eure-et-Loir […] [0-5]% […] [5-10]% […] [5-10]%</w:t>
        <w:br/>
        <w:t>Orne […] [0-5]% […] [0-5]% […] [0-5]%</w:t>
        <w:br/>
        <w:t>Amendments</w:t>
        <w:br/>
        <w:t>Eure […] [20-30]% […] [10-20]% […] [30-40]%</w:t>
        <w:br/>
        <w:t>Eure-et-Loir […] [0-5]% […] [0-5]% […] [0-5]%</w:t>
        <w:br/>
        <w:t>Orne […] [0-5]% […] [5-10]% […] [5-10]%</w:t>
        <w:br/>
        <w:t>Plant protection products</w:t>
        <w:br/>
        <w:t>Eure […] [30-40]% […] [10-20]% […] [40-50]%</w:t>
        <w:br/>
        <w:t>Eure-et-Loir […] [0-5]% […] [5-10]% […] [5-10]%</w:t>
        <w:br/>
        <w:t>Orne […] [0-5]% […] [0-5]% […] [0-5]%</w:t>
        <w:br/>
        <w:t>Small agricultural equipment*</w:t>
        <w:br/>
        <w:t>&lt; [20-30]</w:t>
        <w:br/>
        <w:t>Eure […] NA […] NA […]</w:t>
        <w:br/>
        <w:t>%</w:t>
        <w:br/>
        <w:t>&lt; [20-30]</w:t>
        <w:br/>
        <w:t>Eure-et-Loir […] NA […] NA […]</w:t>
        <w:br/>
        <w:t>%</w:t>
        <w:br/>
        <w:t>&lt; [20-30]</w:t>
        <w:br/>
        <w:t>Orne […] NA […] NA […]</w:t>
        <w:br/>
        <w:t>%</w:t>
      </w:r>
    </w:p>
    <w:p>
      <w:r>
        <w:t>85. Regarding the departments of Eure-et-Loir and Orne, the market share of the new entity will be below 25% regardless of the segments concerned. Therefore, the operation is not likely to harm competition through horizontal effects in these departments.</w:t>
      </w:r>
    </w:p>
    <w:p>
      <w:r>
        <w:rPr>
          <w:b/>
        </w:rPr>
        <w:t>[Pages 19–21]</w:t>
      </w:r>
    </w:p>
    <w:p>
      <w:r>
        <w:t>86. Regarding the department of Eure, the new entity will have a market share exceeding 25% in the markets for fertilizers, amendments, and plant protection products. Furthermore, the operation will result in an increment of market share of [10-20] points to [10-20] points in these markets. Nevertheless, the new entity will still face competitive pressure from significant operators present in the department, notably Sévépi ([10-20]%), Soufflet ([10-20]%), Lepicard ([5-10]%), as well as other players such as Agrial, Dumesnil, or Noriap. In addition, following the operation, the member farmers will not be constrained in their purchasing policy and will retain the ability to source from competing entities. Indeed, the draft statutes of the new entity stipulate that the cooperative members commit to procuring a "determined quantity" of products from the parties, this quantity being set annually by each member farmer.</w:t>
      </w:r>
    </w:p>
    <w:p>
      <w:r>
        <w:t>87. In light of the above, the operation is not likely to harm competition through horizontal effects in the market for the distribution of agricultural supply products intended for mixed farming in the affected departments.</w:t>
      </w:r>
    </w:p>
    <w:p>
      <w:r>
        <w:t>3. THE SEED MARKETS</w:t>
        <w:br/>
        <w:t>a) The markets for seed multiplication</w:t>
        <w:br/>
        <w:t>88. The parties are simultaneously present in the markets for the multiplication of self-pollinating seeds of soft wheat, barley, oats, triticale, peas, and fava beans.</w:t>
      </w:r>
    </w:p>
    <w:p>
      <w:r>
        <w:t>89. Following the operation, the new entity will hold a market share (expressed in hectares and in certified quantities) of less than 5% in the potential overall market for the multiplication of self-pollinating seeds as well as in each of the product markets in which the parties are active. Furthermore, the increment related to the operation will systematically be less than 2 points.</w:t>
      </w:r>
    </w:p>
    <w:p>
      <w:r>
        <w:t>* Correction of material error.</w:t>
      </w:r>
    </w:p>
    <w:p>
      <w:r>
        <w:t>90. In light of the above, the operation is not likely to harm competition through horizontal effects in the market for seed multiplication.</w:t>
      </w:r>
    </w:p>
    <w:p>
      <w:r>
        <w:t>b) The markets for the production and marketing of seeds</w:t>
        <w:br/>
        <w:t>91. The parties are simultaneously present in the markets for the production and marketing of self-pollinating seeds (soft wheat, barley, oats, rapeseed, peas, fava beans, intercrop plants) and hybrid seeds (barley).</w:t>
      </w:r>
    </w:p>
    <w:p>
      <w:r>
        <w:t>92. Following the operation, the new entity will hold a market share in value of less than 5% on the overall market for the production and marketing of self-pollinating seeds and systematically less than 7% in each of the product markets in which the parties are active. In the overall market for the production and marketing of hybrid seeds, the new entity will hold a market share of less than 1% and systematically less than 5% in the various product segments in which the parties are active.</w:t>
      </w:r>
    </w:p>
    <w:p>
      <w:r>
        <w:t>93. It follows from the above that the operation is not likely to harm competition through horizontal effects in the markets for the production and marketing of seeds.</w:t>
      </w:r>
    </w:p>
    <w:p>
      <w:r>
        <w:t>4. THE MARKETS FOR ANIMAL NUTRITION</w:t>
        <w:br/>
        <w:t>94. In the regional market for the distribution of livestock feed, the market share of the parties remains below 10% regardless of the segmentation considered. Furthermore, the operation results in only a very limited increment of market share (&lt; 0.1 point).</w:t>
      </w:r>
    </w:p>
    <w:p>
      <w:r>
        <w:t>95. Consequently, the operation is not likely to harm competition through horizontal effects in the markets for animal nutrition.</w:t>
      </w:r>
    </w:p>
    <w:p>
      <w:r>
        <w:t>B. VERTICAL EFFECTS</w:t>
        <w:br/>
        <w:t>96. A vertical concentration can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Decision-making practice generally dismisses lock-in risks when the share of the company resulting from the operation in the relevant markets does not exceed 30%.</w:t>
      </w:r>
    </w:p>
    <w:p>
      <w:r>
        <w:t>97. In this case, such effects must be examined in the markets for cereals, oilseeds, and protein crops, as well as in the seed markets in which the new entity will be present.</w:t>
      </w:r>
    </w:p>
    <w:p>
      <w:r>
        <w:t>98. In the markets for cereals, oilseeds, and protein crops, in the collection market, the market shares of the parties amount to [40-50]% in Eure and [30-40]% in Seine-Maritime. In contrast, the position of the new entity will be very weak in the market for the marketing of cereals, oilseeds, and protein crops (less than 6%).</w:t>
      </w:r>
    </w:p>
    <w:p>
      <w:r>
        <w:t>99. Thus, the new entity will have no means of locking in the markets as its local competitors in the collection of cereals, protein crops, and oilseeds will retain the ability to market to competitors. Conversely, the parties' competitors in the marketing market will be able to access the collection markets through competitors active in the relevant departments as well as in all other French departments.</w:t>
      </w:r>
    </w:p>
    <w:p>
      <w:r>
        <w:t>100. In the agricultural supply markets, the operation does not entail any risk of lock-in in the upstream and downstream markets given the limited market shares of the parties in the wholesale market for agricultural supply products (less than 5%).</w:t>
      </w:r>
    </w:p>
    <w:p>
      <w:r>
        <w:t>101. Similarly, in the seed markets, the operation does not entail any risk of lock-in in the upstream and downstream markets given the limited market shares of the parties.</w:t>
      </w:r>
    </w:p>
    <w:p>
      <w:r>
        <w:t>102. Finally, in the markets for animal nutrition, given the market share of the parties in the market for the distribution of livestock feed and the low market share of Cap Seine in the market for the production of livestock feed (less than 25% regardless of the segmentation considered), any risk of harming competition through vertical effects between the market for production and that for distribution of feed can be dismissed.</w:t>
      </w:r>
    </w:p>
    <w:p>
      <w:r>
        <w:t>C. CONGLOMERATE EFFECTS</w:t>
        <w:br/>
        <w:t>103. A concentration has conglomerate effects when the new entity extends or strengthens its presence in several markets whose connectivity may allow it to increase its market power. While conglomerate concentrations can generate pro-competitive synergies, some may nonetheless produce restrictive competition effects when they allow for the technical or commercial tying of the sales or purchases of the components of the merger in a way that locks in the market and excludes competitors. As with the analysis of vertical effects, decision-making practice generally dismisses the risks of conglomerate effects when the share of the company resulting from the operation in the relevant markets does not exceed 30%.</w:t>
      </w:r>
    </w:p>
    <w:p>
      <w:r>
        <w:t>104. In this case, Cap Seine and Interface Céréales are simultaneously present in the markets for the collection of cereals, protein crops, and oilseeds, as well as in the retail distribution markets for agricultural supply products in the departments of Eure, Eure-et-Loir, and Orne. However, there is a connectivity between these markets as they involve the same actors: in the first, farmers sell their harvests to cooperatives; in the second, they act as buyers of seeds, fertilizers, and plant protection products from the cooperative network. Similarly, for farmers who have both livestock and land, there is a link of connectivity between the markets for the distribution of livestock feed, the retail distribution markets for agricultural supply products, and the markets for the collection of cereals, oilseeds, and protein crops. Theoretically, the parties could commercially tie their sales or purchases across these different markets, for example, by conditioning the purchase of the harvests produced by farmers on a prior obligation for them to purchase their crop inputs from its distribution network.</w:t>
      </w:r>
    </w:p>
    <w:p>
      <w:r>
        <w:t>105. However, it is unlikely that the operation will entail such a risk, as the new entity does not have sufficiently strong positions in a market to leverage an effect. Thus, (i) in the retail distribution markets for agricultural supply products (at the departmental level), the market shares of the new entity will exceed 30% only in the department of Eure in the segments of fertilizers, amendments, and plant protection products, but it will still face competition from significant alternative players (notably Sévépi and Soufflet); (ii) in the markets for the collection of cereals, protein crops, and oilseeds (at the departmental level), the market share of the new entity will exceed 30% only in the department of Eure but it will face sufficient competitive pressure at both the departmental and local levels; (iii) in the markets for the distribution of livestock feed to farmers, the market share of the new entity will be below 30% and the increment related to the operation will be less than 2 points.</w:t>
      </w:r>
    </w:p>
    <w:p>
      <w:r>
        <w:t>106. Furthermore, the main competitors active in the relevant area are also present in each of the markets that could be subject to tied sales/purchases, notably Sévépi and Soufflet, but also Lepicard, who both engage in distribution activities.</w:t>
      </w:r>
    </w:p>
    <w:p>
      <w:r>
        <w:rPr>
          <w:b/>
        </w:rPr>
        <w:t>[Pages 22–22]</w:t>
      </w:r>
    </w:p>
    <w:p>
      <w:r>
        <w:t>details of agro-supply products and a crop collection activity. These competitors thus have, regardless of the capacity and incentive of the new entity to lock in the relevant markets, the means to thwart any potential strategy of the latter in this regard. Furthermore, given the statutes and internal regulations of the new entity, the associated farmers are free to source and deliver their harvest to the cooperative of their choice. Additionally, the member farmers will remain free to join competing cooperatives if they wish (see in this regard the elements provided by the notifying parties in paragraph 59).</w:t>
      </w:r>
    </w:p>
    <w:p>
      <w:r>
        <w:t>107. Regarding the markets for the collection of cereals, protein crops, and oilseeds, as well as those related to the production and marketing of animal nutrition products, the risk of locking in the market for the production and marketing of animal nutrition products can be ruled out given the limited market shares of the new entity in these markets (market share below 30%, increment below 2 points).</w:t>
      </w:r>
    </w:p>
    <w:p>
      <w:r>
        <w:t>108. In light of the above, any risk of harm to competition through conglomerate effects can be ruled out.</w:t>
      </w:r>
    </w:p>
    <w:p>
      <w:r>
        <w:t>DECIDES</w:t>
        <w:br/>
        <w:t>Sole Article: The operation notified under number 18-173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