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https://www.autoritedelaconcurrence.fr/fr/decision-de-controle-des-concentrations/relative-la-fusion-entre-les-cooperatives-agricoles</w:t>
      </w:r>
    </w:p>
    <w:p>
      <w:r>
        <w:t>Pages translated : 29</w:t>
      </w:r>
    </w:p>
    <w:p/>
    <w:p>
      <w:r>
        <w:rPr>
          <w:b/>
        </w:rPr>
        <w:t>[Pages 1–3]</w:t>
      </w:r>
    </w:p>
    <w:p>
      <w:r>
        <w:t>FRENCH REPUBLIC</w:t>
        <w:br/>
        <w:t>Decision No. 19-DCC-108 of May 29, 2019</w:t>
        <w:br/>
        <w:t>regarding the merger between the agricultural cooperatives Acolyance and Cerena</w:t>
        <w:br/>
        <w:t>The Competition Authority,</w:t>
        <w:br/>
        <w:t>Having regard to the notification file submitted in full to the concentrations service on April 19, 2019, regarding the merger between the agricultural cooperatives Acolyance and Cerena, formalized by a merger project dated October 31, 2018;</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companies concerned and the operation</w:t>
        <w:br/>
        <w:t>1. The cooperative Acolyance is an agricultural cooperative located in the North of France, mainly in the Hauts-de-France and Grand-Est regions. Its capital is held by approximately […] member farmers. Acolyance is a cooperative for the collection and marketing of arable crops (cereals, oilseeds, and protein crops). It also operates in the markets of agricultural supplies, seed multiplication, production and marketing, animal nutrition, and the retail distribution of gardening, DIY, and outdoor products through a network of […] Gamm Vert branded stores.</w:t>
        <w:br/>
        <w:t>2. The cooperative Cerena is an agricultural cooperative historically located in the North of France, primarily in the Hauts-de-France region. Its capital is held by approximately […] member farmers. Cerena is a cooperative for the collection and marketing of arable crops (cereals, oilseeds, and protein crops). It also operates in the markets of agricultural supplies, seed multiplication, production and marketing, and animal nutrition. Cerena holds, prior to the operation, joint control of the company Teravia, alongside the agricultural cooperative of Juniville.</w:t>
        <w:br/>
        <w:t>3. The merger project signed on October 31, 2018 specifies the conditions of the operation, which consists of a merger by absorption whereby the cooperative Cerena is absorbed by the cooperative Acolyance. Due to the joint control currently exercised by Cerena over the company Teravia, the operation also leads to a change in the control of the company Teravia, which will now be jointly controlled by the new entity resulting from the merger and by the agricultural cooperative of Juniville. Finally, following the operation, the new entity will also control the company Union Cap Vert, alongside the company Cialyn. This company is notably active in the sector of animal feed distribution.</w:t>
        <w:br/>
        <w:t>4. As it results in the merger of two previously independent companies, the notified operation constitutes a concentration within the meaning of Article L. 430-1 of the Commercial Code.</w:t>
        <w:br/>
        <w:t>5. The companies concerned together achieve a total turnover excluding tax worldwide of more than 150 million euros (Acolyance: [≥ 150 million] euros for the fiscal year ending June 30, 2018; Cerena: [≥ 150 million] euros for the same fiscal year). Each of these companies has achieved in France a turnover exceeding 50 million euros (Acolyance: [≥ 50 million] euros for the fiscal year ending June 30, 2018; Cerena: [≥ 50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the relevant markets</w:t>
        <w:br/>
        <w:t>6. The parties to the operation are simultaneously active in the markets for the collection and marketing of cereals, oilseeds, and protein crops (A), the distribution of agricultural supply products (B), seed multiplication, production and marketing (C), and the distribution of animal nutrition products (D).</w:t>
        <w:br/>
        <w:t>A. THE MARKETS FOR CEREALS, PROTEIN CROPS, AND OILSEEDS</w:t>
        <w:br/>
        <w:t>7. In accordance with national decision-making practice, the upstream market for the collection of cereals, oilseeds, and protein crops by collecting organizations from farmers must be distinguished from the downstream market for the marketing of these products, at the national and international levels, by the collecting organizations responsible for resale.</w:t>
        <w:br/>
        <w:t>8. Collecting organizations are indeed a key link between production and marketing of cereals, tasked with conditioning the product collected from the farmer through platforms or storage silos, cleaning the grains, conducting quality control of the merchandise, creating homogeneous batches of products (for example, in terms of moisture or protein content), and constituting sufficient volumes to meet customer demand. It is therefore difficult for farmers to access the national and international markets for the marketing of cereals, oilseeds, and protein crops directly, without resorting to a collecting organization, trader, or cooperative.</w:t>
        <w:br/>
        <w:t>1. THE UPSTREAM MARKETS FOR THE COLLECTION OF CEREALS, PROTEIN CROPS, AND OILSEEDS</w:t>
        <w:br/>
        <w:t>9. Regarding the product markets, national decision-making practice recognizes the existence of a single market for collection encompassing both cereals, oilseeds, and protein crops, as collecting silos can indiscriminately store all types of grains, some of which only require specific infrastructures, such as dryers for corn or sorting tools for peas. However, the vast majority of collecting companies have all the infrastructures suitable for each type of grain, allowing them to store cereals as well as oilseeds or protein crops.</w:t>
        <w:br/>
        <w:t>10. Regarding geographical delimitation, national decision-making practice considers that the collection of crops is a local market. In accordance with the analytical method adopted by the Authority in its previous decisions, a first analysis at the departmental level will identify the areas where the activities of the parties essentially overlap. A second approach concerning areas of 45 kilometers around the collection points (silos and platforms), which will take into account the location of competing collection points within this perimeter, will allow for a deeper competitive analysis.</w:t>
        <w:br/>
        <w:t>11. The notifying parties consider that the relevant market is of supra-departmental dimension. They argue in particular that many farmers have their crops removed by trucks from operators competing with the parties. This method of removal, and thus the absence of necessity to have storage silos close to the crops, would be supported by the company Axéréal Participation, Decision No. 16-DCC-59 of April 19, 2016, regarding the exclusive control of the cooperatives Colorena, Presqu'île, Poitouraine, UCAL-CP, Laiterie Coopérative du Pays de Gâtine, Coopérative Fromagerie de Chaunay, Monts Laits, and Val Sud by the agricultural cooperative Agrial, Decision No. 16-DCC-13 of January 29, 2016, regarding the merger between the cooperatives Charentes Alliance and Corea, Decision No. 15-DCC-52 of May 12, 2015, regarding the exclusive control of the company Anjou Maine Céréales by the agricultural cooperative Terrena, Decision No. 15-DCC-34 of March 23, 2015, regarding the exclusive control of SICA SA Vegam and a gardening business by the agricultural cooperative Agrial, Decision No. 14-DCC-155 of October 27, 2014, regarding the merger of the cooperatives Agrial and Coralis and the exclusive control of the dairy processing activities of Coralis by the Agrial and Eurial groups, Decision No. 13-DCC-170 of November 20, 2013, regarding the merger-absorption of the agricultural cooperatives Epis-Centre, Epis-Sel, and Agralys by the Union of Agricultural Cooperatives Acereales, Decision No. 13-DCC-11 of February 1, 2013, regarding the partial asset contribution of the cooperative Sud Céréales to the cooperative Arterris, Decision No. 12-DCC-49 of April 10, 2012, regarding the merger between the cooperatives Charentes Coop and Charente Alliance, Decision No. 12-DCC-42 of March 26, 2012, regarding the merger between the cooperative Champagne Céréales and the cooperative Nouricia.</w:t>
        <w:br/>
        <w:t>4 See for example decisions No. 18-DCC-200 cited above, point 8, No. 17-DCC-210 cited above, point 93, No. 16-DCC-13, point 15, and No. 12-DCC-42, point 23, cited above.</w:t>
        <w:br/>
        <w:t>5 See for example decisions No. 18-DCC-200 cited above, point 9, No. 17-DCC-210 cited above, point 94, decisions No. 16-DCC-13, point 16, No. 13-DCC-170, point 9, No. 12-DCC-49, point 18, and No. 12-DCC-42, points 20 to 24, cited above.</w:t>
        <w:br/>
        <w:t>6 See decisions No. 18-DCC-200 cited above, point 10, No. 17-DCC-210 cited above, point 95, No. 16-DCC-147, point 8, cited above, No. 15-DCC-127 of September 22, 2015, regarding the exclusive control of the company Hautbois by the agricultural cooperative Agrial, point 9, No. 12-DCC-49, points 19 to 21, No. 12-DCC-42, points 25 to 37, cited above.</w:t>
      </w:r>
    </w:p>
    <w:p>
      <w:r>
        <w:rPr>
          <w:b/>
        </w:rPr>
        <w:t>[Pages 4–6]</w:t>
      </w:r>
    </w:p>
    <w:p>
      <w:r>
        <w:t>facilitated by the fact that many farmers in the areas affected by the operation would have their own storage facilities (on-farm storage).</w:t>
      </w:r>
    </w:p>
    <w:p>
      <w:r>
        <w:t>12. In any event, the notifying parties have provided market share estimates in accordance with decision-making practice, and the competitive analysis will be conducted according to this delineation.</w:t>
      </w:r>
    </w:p>
    <w:p>
      <w:r>
        <w:t>13. In this case, the parties are simultaneously active in the departments of Aisne (02), Ardennes (08), Aube (10), Marne (51), Nord (59), Oise (60), Pas de Calais (62), Seine-et-Marne (77), Somme (80), and Yonne (89). Cerena is also active in the departments of Jura (39), Haute-Marne (52), Meurthe-et-Moselle (54), Meuse (55), and Val d’Oise (95).</w:t>
      </w:r>
    </w:p>
    <w:p>
      <w:r>
        <w:t>2. THE DOWNSTREAM MARKETS FOR THE MARKETING OF CEREALS, PROTEIN CROPS, AND OILSEEDS</w:t>
      </w:r>
    </w:p>
    <w:p>
      <w:r>
        <w:t>a) Product markets</w:t>
      </w:r>
    </w:p>
    <w:p>
      <w:r>
        <w:t>14. National decision-making practice, while leaving the question open, considers that there are as many relevant markets as there are types of cereals, distinct from protein crops and oilseeds. It distinguishes, within wheat, durum wheat from soft wheat, on the grounds that the uses of these two cereals are different: durum wheat is used for semolina while soft wheat is primarily used in milling and animal feed. Furthermore, the Authority distinguishes, within these products, conventional cereals, oilseeds, and protein crops from those of organic origin.</w:t>
      </w:r>
    </w:p>
    <w:p>
      <w:r>
        <w:t>15. Moreover, decision-making practice has noted that two categories of buyers purchase cereals from producers: industrial users and traders. It has thus considered distinguishing the market for marketing to industrial users from the trading market, which corresponds to a specific know-how that does not necessarily result in a physical delivery of goods. A segmentation by type of cereals has been considered without the question being resolved.</w:t>
      </w:r>
    </w:p>
    <w:p>
      <w:r>
        <w:t>16. In this case, the parties are simultaneously present in the markets for the marketing of soft wheat, barley, spelt, oats, triticale, corn, rapeseed, peas, and non-organic fava beans. They also both market barley, oats, rye, triticale (a type of grass), spelt, and peas of organic origin.</w:t>
      </w:r>
    </w:p>
    <w:p>
      <w:r>
        <w:t>17. Acolyance is also active in the markets for the marketing of rye, sorghum, buckwheat, sunflower, and non-organic soybeans, as well as in those for the marketing of soft wheat, corn, buckwheat, rapeseed, sunflower, soybeans, and organic fava beans.</w:t>
      </w:r>
    </w:p>
    <w:p>
      <w:r>
        <w:t>18. The notifying parties have also indicated that they market cereals, oilseeds, and protein crops both to industrial clients and traders.</w:t>
      </w:r>
    </w:p>
    <w:p>
      <w:r>
        <w:t>b) Geographical markets</w:t>
      </w:r>
    </w:p>
    <w:p>
      <w:r>
        <w:t>19. National decision-making practice, while leaving the question open, considers that the downstream markets for the marketing of cereals, protein crops, and oilseeds are of national, or even European, dimension.</w:t>
      </w:r>
    </w:p>
    <w:p>
      <w:r>
        <w:t>20. Regarding the cereal trading market, it has been considered that it may have a European, or even global, dimension, given its purpose of making arbitrage by taking advantage of price differences between different geographical markets.</w:t>
      </w:r>
    </w:p>
    <w:p>
      <w:r>
        <w:t>21. There is no need to decide on these delimitations during the examination of the present operation. In this case, the analysis will be conducted at the national level.</w:t>
      </w:r>
    </w:p>
    <w:p>
      <w:r>
        <w:t>B. THE MARKETS FOR AGROSUPPLIES</w:t>
      </w:r>
    </w:p>
    <w:p>
      <w:r>
        <w:t>22. In terms of agro-supply, national decision-making practice traditionally distinguishes, on the one hand, upstream markets, involving manufacturers as sellers, and distributors or agricultural cooperatives as buyers, and on the other hand, downstream markets, involving the latter as resellers and farmers as buyers. In this case, the parties to the operation are simultaneously present in the downstream markets for the retail distribution of agro-supply products.</w:t>
      </w:r>
    </w:p>
    <w:p>
      <w:r>
        <w:t>23. Within this market, decision-making practice distinguishes several markets: agro-supply products intended for crop cultivation, agro-supply products intended for livestock, and agro-supply products for animal hygiene and health. In this case, the activities of the parties primarily overlap in the market for agro-supply products intended for crop cultivation.</w:t>
      </w:r>
    </w:p>
    <w:p>
      <w:r>
        <w:t>1. PRODUCT MARKETS</w:t>
      </w:r>
    </w:p>
    <w:p>
      <w:r>
        <w:t>24. In terms of agro-supply intended for crop cultivation, national decision-making practice distinguishes the segments of seed distribution, fertilizer distribution, phytosanitary product distribution, distribution of other agricultural equipment, and even distribution of amendments, while emphasizing the existence of a strong substitutability between these different products from the supply side, as the vast majority of distributors offer these various categories of products to farmers. More specifically regarding seed distribution, the existence of a sub-segment consisting of seeds intended for organic farming has been considered.</w:t>
      </w:r>
    </w:p>
    <w:p>
      <w:r>
        <w:t>25. National decision-making practice has also retained a segmentation for each product family based on the type of crops, notably distinguishing market gardening from polyculture. Furthermore, it has considered the existence of a distinct market for the distribution of products for vineyards, including segments for vine training equipment, oenological equipment, packaging equipment, fertilizers, and phytosanitary products.</w:t>
      </w:r>
    </w:p>
    <w:p>
      <w:r>
        <w:t>26. The Authority, on the other hand, has estimated that there is no need to segment by distribution channel, as traders and cooperatives provide farmers with a similar offer. Indeed, even if significant differences between these two types of actors (status, taxation, nature of contractual relationships with the farmer) may persist, these are not sufficient to justify the existence of two distinct product markets.</w:t>
      </w:r>
    </w:p>
    <w:p>
      <w:r>
        <w:t>27. In this case, the parties both distribute to farmers, for their polyculture activities, seeds (only conventional), fertilizers, phytosanitary products, amendments, and agricultural equipment (films, tarps, strings). Acolyance also distributes organic seeds.</w:t>
      </w:r>
    </w:p>
    <w:p>
      <w:r>
        <w:t>2. GEOGRAPHICAL MARKETS</w:t>
      </w:r>
    </w:p>
    <w:p>
      <w:r>
        <w:t>28. National decision-making practice has retained a local dimension for the markets for the distribution of seeds, fertilizers, amendments, and phytosanitary products intended for farmers, with the analysis being conducted at the departmental level. The Authority has considered that despite the search for a certain rationalization in the delivery of goods, from fewer platforms and storage locations, the market retains a local dimension.</w:t>
      </w:r>
    </w:p>
    <w:p>
      <w:r>
        <w:rPr>
          <w:b/>
        </w:rPr>
        <w:t>[Pages 7–9]</w:t>
      </w:r>
    </w:p>
    <w:p>
      <w:r>
        <w:t>29. However, the notifying party considers that the analysis should be conducted at the regional or even national level, due to the emergence of national operators engaged in the sale of products from a single national platform with very short delivery times and the establishment of sales offices by large traders in various French regions, which allows for significant development of remote sales of agricultural supplies.</w:t>
      </w:r>
    </w:p>
    <w:p>
      <w:r>
        <w:t>30. In any event, the parties have provided market share estimates in accordance with decision-making practice, and the competitive analysis will be conducted according to these delimitations.</w:t>
      </w:r>
    </w:p>
    <w:p>
      <w:r>
        <w:t>31. In this case, the parties are simultaneously present in the departments of Aisne (02), Ardennes (08), Aube (10), Marne (51), Nord (59), Oise (60), Pas de Calais (62), Seine-et-Marne (77), and Somme (80). Cerena is also active in the departments of Aude (11), Cantal (15), Côtes d’Armor (22), Gard (30), Gironde (33), Jura (39), Haute-Marne (52), Meurthe-et-Moselle (54), Meuse (55), Morbihan (56), Moselle (57), Pyrénées-Orientales (66), Haut-Rhin (68), Seine Maritime (76), Yvelines (78), Var (83), and Hauts-de-Seine (92).</w:t>
      </w:r>
    </w:p>
    <w:p>
      <w:r>
        <w:t>C. THE SEED MARKETS</w:t>
      </w:r>
    </w:p>
    <w:p>
      <w:r>
        <w:t>32. Decision-making practice considers that the seed markets can be segmented according to the stages of the process of obtaining basic seeds, multiplication, and finally production and marketing of commercial seeds.</w:t>
      </w:r>
    </w:p>
    <w:p>
      <w:r>
        <w:t>33. In this case, the parties are simultaneously present in the markets for multiplication (1) and production and marketing of seeds (2).</w:t>
      </w:r>
    </w:p>
    <w:p>
      <w:r>
        <w:t>1. THE SEED MULTIPLICATION MARKETS</w:t>
      </w:r>
    </w:p>
    <w:p>
      <w:r>
        <w:t>34. Decision-making practice, both European and national, envisions the existence of a seed multiplication market, distinct from the production and marketing of seeds. The Authority has notably considered that cooperatives as well as multiplying farmers are present in this market as suppliers. Decision-making practice has also contemplated several segmentations based on the self-fertilizing or hybrid nature of the seeds or according to the type of seeds.</w:t>
      </w:r>
    </w:p>
    <w:p>
      <w:r>
        <w:t>35. In this case, the parties are simultaneously present in the markets for the multiplication of self-fertilizing seeds of soft wheat, barley, peas, and fava beans. Only Acolyance is present in the markets for the multiplication of hybrid seeds of soft wheat and barley and self-fertilizing seeds of oats.</w:t>
      </w:r>
    </w:p>
    <w:p>
      <w:r>
        <w:t>36. The notifying parties nevertheless consider that a segmentation by type of seed is not relevant, as the areas for seed multiplication can, in their view, be used interchangeably for the multiplication of all species of cereal, oilseed, and protein seeds that can be produced in the region in which they are located.</w:t>
      </w:r>
    </w:p>
    <w:p>
      <w:r>
        <w:t>37. In any event, the notifying parties have provided market share estimates in accordance with decision-making practice.</w:t>
      </w:r>
    </w:p>
    <w:p>
      <w:r>
        <w:t>38. In this case, the question of the exact delineation of the seed multiplication market can be left open, as the conclusions of the competitive analysis remain unchanged, regardless of the segmentation assumptions adopted.</w:t>
      </w:r>
    </w:p>
    <w:p>
      <w:r>
        <w:t>39. Regarding the geographical dimension, competition authorities, both European and national, have delineated the seed multiplication markets based on climatic criteria, with the defined areas sometimes covering several Member States. The Commission has also considered that the markets thus delineated should include all similar global climatic zones. There is no need to challenge this delineation in the context of the present decision.</w:t>
      </w:r>
    </w:p>
    <w:p>
      <w:r>
        <w:t>40. In this case, the analysis will be conducted at the national level.</w:t>
      </w:r>
    </w:p>
    <w:p>
      <w:r>
        <w:t>2. THE MARKETS FOR THE PRODUCTION AND MARKETING OF SEEDS</w:t>
      </w:r>
    </w:p>
    <w:p>
      <w:r>
        <w:t>41. The Authority has considered a segmentation of the seed markets according to the stages of the process of obtaining basic seeds on the one hand, and production and marketing of commercial seeds on the other hand. However, it has indicated that the relevance of this segmentation closely depends on the type of seeds. Decision-making practice distinguishes in this regard between self-fertilizing seeds and hybrid seeds and has considered a single market for the obtaining, production, and marketing of hybrid seeds.</w:t>
      </w:r>
    </w:p>
    <w:p>
      <w:r>
        <w:t>42. From the perspective of products, decision-making practice considers that the different types of seeds are not substitutable. Competition authorities thus distinguish as many relevant markets as there are types of seeds.</w:t>
      </w:r>
    </w:p>
    <w:p>
      <w:r>
        <w:t>43. In this case, the parties are simultaneously present in the production and marketing of self-fertilizing seeds (wheat, barley, peas, and fava beans). Acolyance is also active in the production and marketing of self-fertilizing seeds of oats. However, none of the parties is active at the stage of obtaining or producing and marketing hybrid seeds.</w:t>
      </w:r>
    </w:p>
    <w:p>
      <w:r>
        <w:t>44. The notifying parties consider that there is a single market for the production and marketing of seeds, encompassing both hybrid and self-fertilizing seeds, with the production facilities for self-fertilizing and hybrid seeds that are not breeders being able, in their view, to be used interchangeably for the production of all species of self-fertilizing and hybrid seeds, with some minor and financially insignificant adaptations.</w:t>
      </w:r>
    </w:p>
    <w:p>
      <w:r>
        <w:t>45. In any event, the notifying parties have provided market share estimates in accordance with decision-making practice.</w:t>
      </w:r>
    </w:p>
    <w:p>
      <w:r>
        <w:t>46. In this case, the question of the exact delineation of the market for the production and marketing of seeds can be left open, as the conclusions of the competitive analysis remain unchanged, regardless of the segmentation assumptions adopted.</w:t>
      </w:r>
    </w:p>
    <w:p>
      <w:r>
        <w:t>47. Regarding the geographical delineation, decision-making practice considers that each market for the production and marketing of seeds is of national dimension. However, the Commission has noted the increasingly European nature of the seed sector by emphasizing that certification issued by a Member State leads to registration in the European catalog and allows for the free marketing of seeds in Europe.</w:t>
      </w:r>
    </w:p>
    <w:p>
      <w:r>
        <w:t>48. In this case, the question of the geographical delineation of the market can be left open, as the conclusions of the competitive analysis remain unchanged, regardless of the segmentation assumption adopted. The analysis will be conducted at the national level.</w:t>
      </w:r>
    </w:p>
    <w:p>
      <w:r>
        <w:t>D. THE ANIMAL NUTRITION MARKETS</w:t>
      </w:r>
    </w:p>
    <w:p>
      <w:r>
        <w:t>49. National decision-making practice distinguishes, in the field of animal nutrition, upstream markets (products used to produce animal feed) from downstream markets (feeds resulting from this production). It also makes a distinction within animal feed between livestock and pet animals. The parties are not present in the latter segment.</w:t>
      </w:r>
    </w:p>
    <w:p>
      <w:r>
        <w:t>1. THE UPSTREAM MARKETS OF ANIMAL NUTRITION</w:t>
      </w:r>
    </w:p>
    <w:p>
      <w:r>
        <w:t>50. Upstream, the raw materials used to manufacture products intended for animal feed are generally the same (cakes, cereals, pre-mixes) according to species. Decision-making practice considers that it is not necessary to distinguish markets specific to each type of animal. However, it considers that vegetable oils, cereals, cakes, as well as pre-mixes and medicated pre-mixes can each constitute a distinct segment within the market for products intended for animal feed.</w:t>
      </w:r>
    </w:p>
    <w:p>
      <w:r>
        <w:rPr>
          <w:b/>
        </w:rPr>
        <w:t>[Pages 10–12]</w:t>
      </w:r>
    </w:p>
    <w:p>
      <w:r>
        <w:t>51. Decision-making practice has considered that the segment of the production and marketing of cereals used for the preparation of animal feed is at least of national dimension. Furthermore, within this market, decision-making practice has contemplated, without however resolving the issue, the existence of a specific market for the production and marketing of cereal by-products, fibers, and dehydrated products.</w:t>
      </w:r>
    </w:p>
    <w:p>
      <w:r>
        <w:t>52. In this case, only Cerena is active in the market for the production and marketing of cereals used for the preparation of livestock feed, through its subsidiary Teravia.</w:t>
      </w:r>
    </w:p>
    <w:p>
      <w:r>
        <w:t>2. THE DOWNSTREAM MARKETS OF ANIMAL NUTRITION</w:t>
      </w:r>
    </w:p>
    <w:p>
      <w:r>
        <w:t>53. Downstream, national decision-making practice distinguishes between the market for the manufacture and marketing of complete feeds on the one hand, and the market for the manufacture and marketing of mineral and nutritional compound feeds on the other hand. It has also considered the existence of a market for the manufacture and marketing of single feeds (referred to as "single feed" by decision-making practice). Moreover, national decision-making practice has contemplated, in addition to the markets for the manufacture of livestock feed, the existence of a downstream market for the distribution of these products.</w:t>
      </w:r>
    </w:p>
    <w:p>
      <w:r>
        <w:t>54. In this case, in addition to these various animal nutrition products, Cerena also markets liquid feeds for animals, through its subsidiary Talian.</w:t>
      </w:r>
    </w:p>
    <w:p>
      <w:r>
        <w:t>The market for the manufacture and marketing of complete feeds</w:t>
      </w:r>
    </w:p>
    <w:p>
      <w:r>
        <w:t>55. Decision-making practice has considered, while leaving the question open, to adopt a segmentation of the market for the manufacture and marketing of complete feeds based on the animal species (cattle, sheep and goats, pigs, poultry, rabbits) insofar as it appears that each type of feed is specific to the animal species for which it is intended.</w:t>
      </w:r>
    </w:p>
    <w:p>
      <w:r>
        <w:t>56. The notifying parties, for their part, consider that such segmentation is not justified, due to the high substitutability of the supply of complete feeds for animals. Indeed, they believe that the same factory can produce feeds for any type of animal species indiscriminately and they point out that producers generally use the same brand to sell all the complete feeds they produce.</w:t>
      </w:r>
    </w:p>
    <w:p>
      <w:r>
        <w:t>57. In any event, the notifying parties have provided market share estimates in accordance with decision-making practice. The question of the exact delineation of the market for the manufacture and marketing of complete feeds can be left open, as the conclusions of the competitive analysis remain unchanged, regardless of the segmentation assumptions adopted.</w:t>
      </w:r>
    </w:p>
    <w:p>
      <w:r>
        <w:t>58. Decision-making practice considers that these markets have a local dimension corresponding to a delivery area of 100 to 150 kilometers around the production site due to the bulky and heavy nature of the foods concerned. Alternatively, the competitive analysis could be conducted on a single local area from the location of the most centrally located factory when the distances separating the different production sites from each other are less than 150 kilometers, their delivery areas overlap in the same departments, and more than two-thirds of the foods produced at these sites are delivered in a continuous area covering several departments. However, the question of the exact delineation of the market has been left open.</w:t>
      </w:r>
    </w:p>
    <w:p>
      <w:r>
        <w:t>59. In this case, the question of the geographical delineation of the market can be left open, as the conclusions of the competitive analysis remain unchanged, regardless of the segmentation assumption adopted. Indeed, only Cerena is active in the market for the manufacture and marketing of complete feeds, through its subsidiary Teravia.</w:t>
      </w:r>
    </w:p>
    <w:p>
      <w:r>
        <w:t>The market for the manufacture and marketing of mineral and nutritional compound feeds</w:t>
      </w:r>
    </w:p>
    <w:p>
      <w:r>
        <w:t>60. Mineral and nutritional compound feeds are complementary feeds composed of trace elements, macroelements, and vitamins, intended to correct deficiencies in the daily rations of complete feeds for livestock.</w:t>
      </w:r>
    </w:p>
    <w:p>
      <w:r>
        <w:t>61. National decision-making practice has contemplated the existence of a distinct market for mineral and nutritional compound feeds insofar as these feeds meet specific nutritional functions and differ from other animal nutrition products (notably from pre-mixes intended to be included in the composition of a complete feed) and from veterinary medicines (the marketing of which is subject to a marketing authorization).</w:t>
      </w:r>
    </w:p>
    <w:p>
      <w:r>
        <w:t>62. Regarding the geographical delineation of this market, the Authority has retained a national dimension. Indeed, like pre-mixes, the supply of mineral and nutritional compound feeds responds more to national demand than to European demand.</w:t>
      </w:r>
    </w:p>
    <w:p>
      <w:r>
        <w:t>63. There is no need to challenge these delineations during the examination of the present operation.</w:t>
      </w:r>
    </w:p>
    <w:p>
      <w:r>
        <w:t>64. In this case, only Cerena is active in the market for the manufacture and marketing of mineral and nutritional compound feeds, through its subsidiary Teravia.</w:t>
      </w:r>
    </w:p>
    <w:p>
      <w:r>
        <w:t>The market for the manufacture and marketing of single feeds</w:t>
      </w:r>
    </w:p>
    <w:p>
      <w:r>
        <w:t>65. National decision-making practice has identified a market for single feeds including animal feeds made from a single basic ingredient, such as soy, rapeseed, sugar beet, fish meal, or grains. European decision-making practice has also contemplated sub-segmenting this market based on types of ingredients (non-cereal ingredients and cereal ingredients), mode of distribution (wholesale), or the customers to whom the ingredients are intended (feed producers and breeders). However, the exact delineation of the market has been left open.</w:t>
      </w:r>
    </w:p>
    <w:p>
      <w:r>
        <w:t>66. Regarding the geographical delineation of this market, the Authority has retained at least a national dimension.</w:t>
      </w:r>
    </w:p>
    <w:p>
      <w:r>
        <w:t>67. In any event, the question of the exact delineation of the market can be left open, as the conclusions of the competitive analysis remain unchanged, regardless of the segmentation assumption adopted.</w:t>
      </w:r>
    </w:p>
    <w:p>
      <w:r>
        <w:t>68. In this case, only Cerena, through its subsidiary Teravia, is active in the markets for the manufacture and marketing of single feeds for livestock.</w:t>
      </w:r>
    </w:p>
    <w:p>
      <w:r>
        <w:t>The market for the distribution of livestock feeds</w:t>
      </w:r>
    </w:p>
    <w:p>
      <w:r>
        <w:t>69. National decision-making practice has contemplated, in addition to the markets for the manufacture of livestock feeds, the existence of a downstream market for the distribution of these products involving feed distributors (cooperatives, traders), including manufacturers when they engage in direct sales, and breeders as buyers.</w:t>
      </w:r>
    </w:p>
    <w:p>
      <w:r>
        <w:t>70. Regarding the geographical delineation of this market, the Authority has considered retaining a regional dimension (in the sense of the former administrative regions).</w:t>
      </w:r>
    </w:p>
    <w:p>
      <w:r>
        <w:t>71. In this case, the parties are simultaneously present in the market for the distribution of animal nutrition products in Picardy. Cerena is also active in this market in the Champagne-Ardennes, Lorraine, and Nord Pas de Calais regions, through its subsidiary Teravia.</w:t>
      </w:r>
    </w:p>
    <w:p>
      <w:r>
        <w:t>The potential market for the manufacture and marketing of liquid feeds for livestock</w:t>
      </w:r>
    </w:p>
    <w:p>
      <w:r>
        <w:t>72. Cerena also manufactures, through its subsidiary Talian, liquid feeds for cattle, corresponding to a mixture of cane or beet molasses and solubles.</w:t>
      </w:r>
    </w:p>
    <w:p>
      <w:r>
        <w:t>73. In their notification file, the parties indicated that these products were "final products, which are not used to manufacture other feeds, but which are added by the farmer to the livestock feed ration."</w:t>
      </w:r>
    </w:p>
    <w:p>
      <w:r>
        <w:t>74. They also specified that "these liquid feeds contain neither vitamins, nor trace elements, nor dietary components" and that, according to their analysis, "liquid feeds do not correspond to any [of the categories usually identified by the Authority in its decision-making practice]."</w:t>
      </w:r>
    </w:p>
    <w:p>
      <w:r>
        <w:rPr>
          <w:b/>
        </w:rPr>
        <w:t>[Pages 13–15]</w:t>
      </w:r>
    </w:p>
    <w:p>
      <w:r>
        <w:t>relative to the downstream market of animal nutrition, namely complete, compound, or single feed]59.</w:t>
      </w:r>
    </w:p>
    <w:p>
      <w:r>
        <w:t>75. In light of these elements, the notifying parties consider that there exists a fourth segment in the downstream market of animal nutrition, namely the market for liquid feed for livestock.</w:t>
      </w:r>
    </w:p>
    <w:p>
      <w:r>
        <w:t>76. They estimate that this market is of national, or even supranational, dimension, as "Talian and its main competitors sell their products to customers located in all regions of the national territory where cattle, sheep, and goat farms are established"60.</w:t>
      </w:r>
    </w:p>
    <w:p>
      <w:r>
        <w:t>77. In any event, the question of the existence and exact delineation of a market for the manufacture and marketing of liquid feed for livestock can be left open, as the conclusions of the competitive analysis remain unchanged, regardless of the segmentation assumption adopted. In this case, only Cerena would be active in such a market.</w:t>
      </w:r>
    </w:p>
    <w:p>
      <w:r>
        <w:t>III. Competitive Analysis</w:t>
      </w:r>
    </w:p>
    <w:p>
      <w:r>
        <w:t>A. HORIZONTAL EFFECTS</w:t>
      </w:r>
    </w:p>
    <w:p>
      <w:r>
        <w:t>1. THE MARKETS FOR THE COLLECTION AND MARKETING OF CEREALS, PROTEIN CROPS, AND OILSEEDS</w:t>
      </w:r>
    </w:p>
    <w:p>
      <w:r>
        <w:t>a) The upstream markets for the collection of cereals, protein crops, and oilseeds</w:t>
      </w:r>
    </w:p>
    <w:p>
      <w:r>
        <w:t>78. The parties are simultaneously active in the upstream market for the collection of cereals, protein crops, and oilseeds in the departments of Aisne (02), Ardennes (08), Aube (10), Marne (51), Nord (59), Oise (60), Pas de Calais (62), Seine-et-Marne (77), Somme (80), and Yonne (89).</w:t>
      </w:r>
    </w:p>
    <w:p>
      <w:r>
        <w:t>79. At the departmental level, the market shares of the parties in terms of volume collected, calculated based on the 2017/2018 campaign, are shown in the table below:</w:t>
      </w:r>
    </w:p>
    <w:p>
      <w:r>
        <w:t>Volume Cerena (including Acolyance) New entity</w:t>
        <w:br/>
        <w:t>Total collected Teravia)</w:t>
        <w:br/>
        <w:t>Department in the</w:t>
        <w:br/>
        <w:t>Volume Volume Volume</w:t>
        <w:br/>
        <w:t>department Market share Market share Market share</w:t>
        <w:br/>
        <w:t>(collected (in tonnes) (in tonnes) (in tonnes)</w:t>
        <w:br/>
        <w:t>in tonnes)</w:t>
        <w:br/>
        <w:t>Aisne (02) 2,149,217 […] [20-30] % […] [20-30] % […] [50-60] %</w:t>
        <w:br/>
        <w:t>Ardennes (08) 862,429 […] [0-5] % […] [5-10] % […] [5-10] %</w:t>
        <w:br/>
        <w:t>Aube (10) 1,622,812 […] [0-5] % […] [0-5] % […] [0-5] %</w:t>
        <w:br/>
        <w:t>Marne (51) 2,414,396 […] [10-20] % […] [0-5] % […] [10-20] %</w:t>
        <w:br/>
        <w:t>Nord (59) 1,148,631 […] [0-5] % […] [0-5] % […] [0-5] %</w:t>
        <w:br/>
        <w:t>Oise (60) 1,725,993 […] [0-5] % […] [0-5] % […] [0-5] %</w:t>
        <w:br/>
        <w:t>Pas de Calais (62) 1,828,210 […] [0-5] % […] [0-5] % […] [0-5] %</w:t>
        <w:br/>
        <w:t>Seine-et-Marne (77) 1,848,080 […] [10-20] % […] [0-5] % […] [10-20] %</w:t>
        <w:br/>
        <w:t>Somme (80) 2,027,902 […] [0-5] % […] [0-5] % […] [0-5] %</w:t>
        <w:br/>
        <w:t>Yonne (89) 708,119 […] [0-5] % […] [0-5] % […] [0-5] %</w:t>
      </w:r>
    </w:p>
    <w:p>
      <w:r>
        <w:t>Source: notifying party, calculation by the instructing services.</w:t>
      </w:r>
    </w:p>
    <w:p>
      <w:r>
        <w:t>80. In the departments of Ardennes, Aube, Marne, Nord, Oise, Pas de Calais, Seine-et-Marne, Somme, and Yonne, the new entity will hold, after the operation, a market share systematically below [10-20]% (it only exceeds 10% in the departments of Seine-et-Marne and Marne). Furthermore, the operation leads to a limited strengthening of the parties' position in these departments, with the increment related to the operation being systematically below 3 points.</w:t>
      </w:r>
    </w:p>
    <w:p>
      <w:r>
        <w:t>81. In light of these elements, the notified operation is not likely to harm competition through horizontal effects in the upstream market for the collection of cereals, protein crops, and oilseeds in the departments of Ardennes, Aube, Marne, Nord, Oise, Pas de Calais, Seine-et-Marne, Somme, and Yonne.</w:t>
      </w:r>
    </w:p>
    <w:p>
      <w:r>
        <w:t>82. In the department of Aisne, Acolyance has, before the operation, a market share of [20-30]% and Cerena a market share of [20-30]% in terms of volume collected. The new entity will therefore have, after the operation, a market share of [50-60]%.</w:t>
      </w:r>
    </w:p>
    <w:p>
      <w:r>
        <w:t>83. Of the 161 collection points identified by the notifying parties in the department of Aisne, the new entity will hold […] in total (i.e., [50-60]% of the total), including […] belonging to Acolyance and […] belonging to Cerena61. In terms of collection points, the closest competitors of the new entity will be: Ternoveo ([…] collection points, i.e., [20-30]% of the total), Vivescia ([…] collection points, i.e., [5-10]% of the total), and Carré ([…] collection points, i.e., [5-10]% of the total). It will also face competition from 8 other operators holding collection points in the department.</w:t>
      </w:r>
    </w:p>
    <w:p>
      <w:r>
        <w:t>84. The in-depth analysis at the local level shows that there are 85 overlapping zones62 between the collection points of Cerena and the collection points of Acolyance (including 15 outside the department of Aisne), for zones corresponding to a radius of 45 kilometers around the collection points of the parties.</w:t>
      </w:r>
    </w:p>
    <w:p>
      <w:r>
        <w:t>85. In thirteen zones, the market share of the new entity (in terms of number of collection points) will be below 25%63. In these zones, the new entity will face competition from several significant operators, including Carré, Vivescia, or Ternoveo. With two exceptions (Vendhuile and Gouy), the new entity will not be the first operator active in the zone. For the Vendhuile zone, the new entity will hold […] collection points, compared to […] for the second operator present in the zone. For the Gouy zone, the new entity will hold […] collection points, which is the same as the second operator present in the zone (Ternoveo). Finally, in these thirteen zones, there will be an alternative collection point to that of the new entity located less than 10 kilometers from the center of the zone.</w:t>
      </w:r>
    </w:p>
    <w:p>
      <w:r>
        <w:t>86. In two zones64, although the market share of the new entity (in terms of number of collection points) exceeds 25%, the increment related to the operation will be below 2 points, with the operation leading to the addition of one or two collection points to the benefit of the new entity. In these various zones, the new entity will still face competition from significant operators, such as Ternoveo or Carré. In each of the zones, the second operator will hold nearly 20% of the collection points present, and there will be an alternative collection point located less than 10 kilometers from the center of the zone.</w:t>
      </w:r>
    </w:p>
    <w:p>
      <w:r>
        <w:t>87. In 52 zones65, the new entity will hold between 25% and 50% of the collection points present in the considered zone, and the increment related to the operation, expressed as a proportion of the collection points present in the zone, will be above 2 points. Alternative collection points to the new entity will systematically be present within a radius of 15 kilometers around the collection point held by the new entity. Furthermore, in each of the analyzed 45-kilometer zones, the new entity will continue to face competition from between 7 and 13 operators.</w:t>
      </w:r>
    </w:p>
    <w:p>
      <w:r>
        <w:t>61 One of the collection points is already co-controlled by both parties, through the company Union Dagny.</w:t>
        <w:br/>
        <w:t>62 Zones of 45 kilometers around the collection points of: Ambleny, Anizy-le-Château, Assis-sur-Serre, Aubenton, Béthancourt-en-Vaux, Biaches, Blérancourt, Bohain-en-Vermandois, Brienne-sur-Aisne, Bucilly, Bucy-le-Long, La Capelle, Chambry, Chaourse, Châtillon-lès-Sons, Chauny, Chavignon, Chevresis-Monceau, Chivres-en-Laonnois, Clermont-Les-Fermes, Crécy-sur-Serre, Crépy, Dallon, Dagny-Lambercy (co-controlled by Acolyance and Cerena before the operation), Denain, Dercy, Epehy, Eppeville, Essigny-le-Petit, Etaves-et-Bocquiaux, Etréaupont, Etreillers, Etreux, Flavy-le-Martel, Folembray, Gouy, Grand Verly, Guillemont, Guise, Hary, Iron, Jussy, La Ferté-Chevresis, La Neuville-lès-Dorengt, La Vallée-au-Blé, Maizy, Marle, Mesbrecourt-Richecourt, Moislains, Monceau-le-Neuf-et-Faucouzy, Montay, Montigny-en-Cambrésis, Nizy-le-Comte, Nouvion-le-Comte, Oisy, Omissy, Origny-Sainte-Benoite, Pierrepont, Pont-Saint-Mard, Presles-et-Boves, Quéant, Ramicourt, Renansart, Roisel, Rozoy-Sur-Serre, Rumigny, Sains-Richaumont, Saint-Erme-Outre-et-Ramecourt, Saint-Gobert, Saint-Paul-aux-Bois, Sissy, Soissons, Solesmes, Tavaux-et-Pontséricourt, Urvillers, Vendeuil, Vendhuile, Verchain-Maugré, Vermand, Versigny, Vervins, Vic-sur-Aisne, Viel-Arcy, Villers-lès-Guise, and Walincourt-Selvigny.</w:t>
        <w:br/>
        <w:t>63 Zones of 45 kilometers around the collection points of: Biaches, Brienne-sur-Aisne, Denain, Epehy, Gouy, Guillemont, Moislains, Quéant, Roisel, Solesmes, Vendhuile, Verchain-Maugré, and Walincourt-Selvigny.</w:t>
        <w:br/>
        <w:t>64 Zones of 45 kilometers around the collection points of: Ambleny and Vic-sur-Aisne.</w:t>
        <w:br/>
        <w:t>65 Zones of 45 kilometers around the collection points of: Anizy-le-Château, Aubenton, Béthancourt-en-Vaux, Blérancourt, Bohain-en-Vermandois, Bucy-le-Long, La Capelle, Chambry, Chaourse, Chauny, Chivres-en-Laonnois, Clermont-Les-Fermes, Crépy, Dallon, Dagny-Lambercy (co-controlled by Acolyance and Cerena before the operation), Eppeville, Essigny-le-Petit, Etaves-et-Bocquiaux, Etreillers, Etreux, Flavy-le-Martel, Folembray, Grand Verly, Guise, Iron, Jussy, La Neuville-lès-Dorengt, Maizy, Montay, Montigny-en-Cambrésis, Nizy-le-Comte, Nouvion-le-Comte, Oisy, Omissy, Origny-Sainte-Benoite, Pierrepont, Pont-Saint-Mard, Presles-et-Boves, Ramicourt, Renansart, Rozoy-Sur-Serre, Rumigny, Saint-Erme-Outre-et-Ramecourt, Saint-Paul-aux-Bois, Sissy, Soissons, Tavaux-et-Pontséricourt, Urvillers, Vendeuil, Vermand, Viel-Arcy, Villers-lès-Guise.</w:t>
      </w:r>
    </w:p>
    <w:p>
      <w:r>
        <w:rPr>
          <w:b/>
        </w:rPr>
        <w:t>[Pages 16–18]</w:t>
      </w:r>
    </w:p>
    <w:p>
      <w:r>
        <w:t>concurrents selon les zones dont l’un au moins de ses principaux concurrents départementaux (Ternoveo, Vivescia ou Carré).</w:t>
      </w:r>
    </w:p>
    <w:p>
      <w:r>
        <w:t>88. In 18 zones, the new entity will hold between 50% and 60% of the collection points present in the considered zone and the increment related to the operation, expressed as a proportion of the collection points present in the zone, will be greater than 2 points.</w:t>
      </w:r>
    </w:p>
    <w:p>
      <w:r>
        <w:t>89. The position of the new entity in these 18 zones of 45 kilometers around the collection points is detailed in the table below:</w:t>
      </w:r>
    </w:p>
    <w:p>
      <w:r>
        <w:t>Number Second operator of the zone (in collection points) Third operator of the zone (in collection points) More of Proportion close Number of points held competitors collection competitors Zone of by the in the point within collection new Proportion Proportion 15 km Designation Designation (in km) entity held held in the by a zone competitor Assis-Sur Serre 119 [50-60] % 9 [5-10] 4 Ternoveo [20-30] % Vivescia [5-10] % Bucilly 65 [50-60] % 9 [5-10] 3 Vivescia [10-20] % Ternoveo [10-20] % Châtillon-les- 109 [50-60] % 9 [5-10] 7 Ternoveo [20-30] % Vivescia [10-20] % Sons Chavignon 93 [50-60] % 8 [5-10] 3 Ternoveo [20-30] % Vivescia [10-20] % Chevresis- 115 [50-60] % 10 [0-5] 4 Ternoveo [20-30] % Carré [5-10] % Monceau Crécy Sur Serre 120 [50-60] % 9 [5-10] 6 Ternoveo [20-30] % Vivescia [10-20] % Dercy 109 [50-60] % 8 [0-5] 5 Ternoveo [20-30] % Vivescia [10-20] % Etreaupont 81 [50-60] % 10 [0-5] 3 Ternoveo [10-20] % Vivescia [5-10] % Hary 88 [50-60] % 10 [10-20] 5 Ternoveo [10-20] % Vivescia [10-20] % La Ferté 123 [50-60] % 12 [5-10] 4 Ternoveo [20-30] % Carré [5-10] % Chevresis La Vallée au Blé 101 [50-60] % 9 [5-10] 4 Ternoveo [20-30] % Vivescia [5-10] % Marle 102 [50-60] % 8 [0-5] 6 Ternoveo [20-30] % Vivescia [10-20] % Mesbrecourt- 111 [50-60] % 8 [5-10] 3 Ternoveo [20-30] % Carré [5-10] % Richecourt</w:t>
      </w:r>
    </w:p>
    <w:p>
      <w:r>
        <w:t>Number Second operator of the zone (in collection points) Third operator of the zone (in collection points) More of Proportion close Number of points held competitors collection competitors Zone of by the in the point within collection new Proportion Proportion 15 km Designation Designation (in km) entity held held in the by a zone competitor Monceau le Neuf 114 [50-60] % 10 [0-5] 7 Ternoveo [20-30] % Carré [5-10] % et Faucouzy Sains 109 [50-60] % 10 [0-5] 5 Ternoveo [20-30] % Carré [5-10] % Richaumont Saint Gobert 96 [50-60] % 8 [0-5] 6 Ternoveo [10-20] % Vivescia [10-20] % Versigny 112 [50-60] % 9 [5-10] 1 Ternoveo [20-30] % Carré [5-10] % Vervins 90 [50-60] % 10 [5-10] 5 Ternoveo [10-20] % Vivescia [10-20] % Source: notifying party, calculations by the instructing services.</w:t>
      </w:r>
    </w:p>
    <w:p>
      <w:r>
        <w:rPr>
          <w:b/>
        </w:rPr>
        <w:t>[Pages 19–21]</w:t>
      </w:r>
    </w:p>
    <w:p>
      <w:r>
        <w:t>90. In the 18 zones defined by a radius of 45 kilometers around the collection points of the new entity in which it will hold more than 50% of the collection points, the new entity will still face competition from an average of 9 competing operators, including systematically at least one of its two largest competitors at the departmental level (Ternoveo and Vivescia). Furthermore, an alternative collection point to those of the new entity will systematically be present within a radius of 15 kilometers around the studied collection point: on average, in this reduced area of 15 kilometers, there are 4.5 alternative collection points to those of the parties.</w:t>
      </w:r>
    </w:p>
    <w:p>
      <w:r>
        <w:t>91. The local analysis conducted on these zones also indicates the presence of competitors who, although they are not very present in the department of Eure, have collection points in the neighboring departments, integrated within a radius of 45 kilometers around the collection points of the parties. These include Terre d’Avenir, Agora, Coop d’Avesne, ETS Paris, and Noriap.</w:t>
      </w:r>
    </w:p>
    <w:p>
      <w:r>
        <w:t>92. Finally, following the operation, the members of the new entity will not be constrained in their choice of collection partner. Indeed, the members of Cerena and Acolyance are not required to deliver a fixed proportion of their harvest to the cooperative to which they belong. They negotiate their commitment with the cooperative annually. The statutes of Cerena and Acoliance thus provide that the quantities to be delivered to the cooperative are determined by the farmers contractually at the beginning of each campaign.</w:t>
      </w:r>
    </w:p>
    <w:p>
      <w:r>
        <w:t>93. In this regard, in the notification file, the notifying parties specified: "Some farmers prefer to commit to low quantities to reserve the possibility of selling their harvests to competing cooperatives or traders of the notifying parties if their offer is more attractive. They are free and will remain free to join other cooperatives."</w:t>
      </w:r>
    </w:p>
    <w:p>
      <w:r>
        <w:t>94. Therefore, considering the presence of numerous competitors in the department of Aisne and in the neighboring departments, the operation is not likely to harm competition through horizontal effects in the department of Aisne.</w:t>
      </w:r>
    </w:p>
    <w:p>
      <w:r>
        <w:t>b) The downstream markets for the marketing of cereals, protein crops, and oilseeds</w:t>
      </w:r>
    </w:p>
    <w:p>
      <w:r>
        <w:t>95. The parties are simultaneously present in several segments of the markets for the marketing of conventional and organic cereals, protein crops, and oilseeds.</w:t>
      </w:r>
    </w:p>
    <w:p>
      <w:r>
        <w:t>96. Following the operation, the market share of the new entity in the different market segments giving rise to horizontal overlap is as follows:</w:t>
      </w:r>
    </w:p>
    <w:p>
      <w:r>
        <w:t xml:space="preserve">Type of cereals, </w:t>
        <w:br/>
        <w:t xml:space="preserve">Cerena (including </w:t>
        <w:br/>
        <w:t xml:space="preserve">oilseeds or Acolyance New entity </w:t>
        <w:br/>
        <w:t xml:space="preserve">protein crops </w:t>
        <w:br/>
        <w:t xml:space="preserve">Teravia) </w:t>
        <w:br/>
        <w:t xml:space="preserve">Organic [0-5] % N.A. [0-5] % </w:t>
        <w:br/>
        <w:t xml:space="preserve">Soft wheat </w:t>
        <w:br/>
        <w:t xml:space="preserve">conventional [0-5] % [0-5] % [0-5] % </w:t>
        <w:br/>
        <w:t xml:space="preserve">Organic [0-5] % [0-5] % [0-5] % </w:t>
        <w:br/>
        <w:t xml:space="preserve">Barley </w:t>
        <w:br/>
        <w:t xml:space="preserve">conventional [0-5] % [0-5] % [0-5] % </w:t>
        <w:br/>
        <w:t xml:space="preserve">Organic [0-5] % [0-5] % [0-5] % </w:t>
        <w:br/>
        <w:t xml:space="preserve">Spelt </w:t>
        <w:br/>
        <w:t xml:space="preserve">conventional [0-5] % [0-5] % [0-5] % </w:t>
        <w:br/>
        <w:t xml:space="preserve">Organic [0-5] % [0-5] % [0-5] % </w:t>
        <w:br/>
        <w:t xml:space="preserve">Oats </w:t>
        <w:br/>
        <w:t xml:space="preserve">conventional [0-5] % [0-5] % [0-5] % </w:t>
        <w:br/>
        <w:t xml:space="preserve">Organic [0-5] % [0-5] % [0-5] % </w:t>
        <w:br/>
        <w:t xml:space="preserve">Triticales </w:t>
        <w:br/>
        <w:t xml:space="preserve">conventional [0-5] % [0-5] % [0-5] % </w:t>
        <w:br/>
        <w:t xml:space="preserve">Organic [0-5] % N.A. [0-5] % </w:t>
        <w:br/>
        <w:t xml:space="preserve">Corn </w:t>
        <w:br/>
        <w:t xml:space="preserve">conventional [0-5] % [0-5] % [0-5] % </w:t>
        <w:br/>
        <w:t xml:space="preserve">Organic [0-5] % N.A. [0-5] % </w:t>
        <w:br/>
        <w:t xml:space="preserve">Rapeseed </w:t>
        <w:br/>
        <w:t xml:space="preserve">conventional [0-5] % [0-5] % [0-5] % </w:t>
        <w:br/>
        <w:t xml:space="preserve">Organic [0-5] % [0-5] % [0-5] % </w:t>
        <w:br/>
        <w:t xml:space="preserve">Peas </w:t>
        <w:br/>
        <w:t xml:space="preserve">conventional [0-5] % [0-5] % [0-5] % </w:t>
        <w:br/>
        <w:t xml:space="preserve">Organic [0-5] % N.A. [0-5] % </w:t>
        <w:br/>
        <w:t xml:space="preserve">Fava beans </w:t>
        <w:br/>
        <w:t xml:space="preserve">conventional [0-5] % [0-5] % [5-10] % </w:t>
        <w:br/>
        <w:t xml:space="preserve">Organic [0-5] % [0-5] % [0-5] % </w:t>
        <w:br/>
        <w:t xml:space="preserve">Rye </w:t>
        <w:br/>
        <w:t xml:space="preserve">conventional [0-5] % N.A. [0-5] % </w:t>
        <w:br/>
        <w:t xml:space="preserve">All Organic [0-5] % [0-5] % [0-5] % </w:t>
        <w:br/>
        <w:t xml:space="preserve">products </w:t>
        <w:br/>
        <w:t xml:space="preserve">conventional [0-5] % [0-5] % [0-5] % </w:t>
        <w:br/>
        <w:t>combined</w:t>
      </w:r>
    </w:p>
    <w:p>
      <w:r>
        <w:t>97. Thus, the market share of the new entity will remain below 7% in France, regardless of the type of grain marketed. Furthermore, the increment related to the operation is less than 3 points for each type of grain.</w:t>
      </w:r>
    </w:p>
    <w:p>
      <w:r>
        <w:t>98. The notifying parties also indicated that their market shares would remain below 25% across all these segments, assuming a segmentation based on the type of customers (traders or industrial clients).</w:t>
      </w:r>
    </w:p>
    <w:p>
      <w:r>
        <w:t>99. Given the elements that have just been presented, the operation is not likely to harm competition through horizontal effects in the markets for the marketing of cereals, oilseeds, and protein crops.</w:t>
      </w:r>
    </w:p>
    <w:p>
      <w:r>
        <w:t>2. THE MARKETS FOR AGRO-SUPPLIES</w:t>
      </w:r>
    </w:p>
    <w:p>
      <w:r>
        <w:t>100. The activities of the parties overlap in the market for the distribution of agro-supply products intended for mixed farming in the departments of Aisne (02), Ardennes (08), Aube (10), Marne (51), Nord (59), Oise (60), Pas de Calais (62), Seine-et-Marne (77), and Somme (80).</w:t>
      </w:r>
    </w:p>
    <w:p>
      <w:r>
        <w:t>101. The market shares in value of the parties for the 2017-2018 campaign are as follows:</w:t>
      </w:r>
    </w:p>
    <w:p>
      <w:r>
        <w:t>Distribution at retail of agro-supply products intended for mixed farming (at the departmental level) 2017/2018</w:t>
        <w:br/>
        <w:t>Acolyance Cerena New entity</w:t>
        <w:br/>
        <w:t>Departments</w:t>
        <w:br/>
        <w:t>CA PDM CA PDM CA PDM</w:t>
        <w:br/>
        <w:t>Seeds</w:t>
        <w:br/>
        <w:t>Aisne […] [10-20] % […] [5-10] % […] [20-30] %</w:t>
        <w:br/>
        <w:t>Ardennes […] [0-5] % […] [5-10] % […] [5-10] %</w:t>
        <w:br/>
        <w:t>Aube […] [0-5] % […] [0-5] % […] [0-5] %</w:t>
        <w:br/>
        <w:t>Marne […] [10-20] % […] [0-5] % […] [10-20] %</w:t>
        <w:br/>
        <w:t>Nord […] [0-5] % […] [0-5] % […] [0-5] %</w:t>
        <w:br/>
        <w:t>Oise […] [0-5] % […] [0-5] % […] [0-5] %</w:t>
        <w:br/>
        <w:t>Pas de Calais […] [0-5] % […] [0-5] % […] [0-5] %</w:t>
        <w:br/>
        <w:t>Seine et […] [5-10] % […] [0-5] % […] [5-10] %</w:t>
        <w:br/>
        <w:t>Marne</w:t>
        <w:br/>
        <w:t>Somme […] [0-5] % […] [0-5] % […] [0-5] %</w:t>
        <w:br/>
        <w:t>Non-organic seeds</w:t>
        <w:br/>
        <w:t>Aisne […] [10-20] % […] [10-20] % […] [20-30] %</w:t>
        <w:br/>
        <w:t>Ardennes […] [0-5] % […] [5-10] % […] [5-10] %</w:t>
        <w:br/>
        <w:t>Aube […] [0-5] % […] [0-5] % […] [0-5] %</w:t>
        <w:br/>
        <w:t>Marne […] [10-20] % […] [0-5] % […] [10-20] %</w:t>
        <w:br/>
        <w:t>Nord […] [0-5] % […] [0-5] % […] [0-5] %</w:t>
        <w:br/>
        <w:t>Oise […] [0-5] % […] [0-5] % […] [0-5] %</w:t>
        <w:br/>
        <w:t>Pas de Calais […] [0-5] % […] [0-5] % […] [0-5] %</w:t>
        <w:br/>
        <w:t>Seine et […] [5-10] % […] [0-5] % […] [5-10] %</w:t>
        <w:br/>
        <w:t>Marne</w:t>
        <w:br/>
        <w:t>Somme […] [0-5] % […] [0-5] % […] [0-5] %</w:t>
        <w:br/>
        <w:t>Fertilizers</w:t>
        <w:br/>
        <w:t>Aisne […] [20-30] % […] [20-30] % […] [40-50] %</w:t>
        <w:br/>
        <w:t>Ardennes […] [0-5] % […] [5-10] % […] [5-10] %</w:t>
        <w:br/>
        <w:t>Aube […] [0-5] % […] [0-5] % […] [0-5] %</w:t>
        <w:br/>
        <w:t>Marne […] [10-20] % […] [0-5] % […] [10-20] %</w:t>
        <w:br/>
        <w:t>Nord […] [0-5] % […] [0-5] % […] [0-5] %</w:t>
        <w:br/>
        <w:t>Oise […] [0-5] % […] [0-5] % […] [0-5] %</w:t>
        <w:br/>
        <w:t>Pas de Calais […] [0-5] % […] [0-5] % […] [0-5] %</w:t>
        <w:br/>
        <w:t>Seine et […] [5-10] % […] [0-5] % […] [5-10] %</w:t>
        <w:br/>
        <w:t>Marne</w:t>
        <w:br/>
        <w:t>Somme […] [0-5] % […] [0-5] % […] [0-5] %</w:t>
        <w:br/>
        <w:t>Amendments</w:t>
        <w:br/>
        <w:t>Aisne […] [20-30] % […] [10-20] % […] [30-40] %</w:t>
        <w:br/>
        <w:t>Ardennes […] [0-5] % […] [5-10] % […] [5-10] %</w:t>
        <w:br/>
        <w:t>Aube […] [0-5] % N.A. N.A. […] [0-5] %</w:t>
        <w:br/>
        <w:t>Marne […] [10-20] % […] [0-5] % […] [10-20] %</w:t>
        <w:br/>
        <w:t>Nord […] [0-5] % […] [0-5] % […] [0-5] %</w:t>
        <w:br/>
        <w:t>Oise […] [0-5] % […] [0-5] % […] [0-5] %</w:t>
        <w:br/>
        <w:t>Pas de Calais […] [0-5] % […] [0-5] % […] [0-5] %</w:t>
        <w:br/>
        <w:t>Seine et […] [5-10] % N.A. N.A. […] [5-10] %</w:t>
        <w:br/>
        <w:t>Marne</w:t>
        <w:br/>
        <w:t>Somme […] [0-5] % […] [0-5] % […] [0-5] %</w:t>
      </w:r>
    </w:p>
    <w:p>
      <w:r>
        <w:rPr>
          <w:b/>
        </w:rPr>
        <w:t>[Pages 22–24]</w:t>
      </w:r>
    </w:p>
    <w:p>
      <w:r>
        <w:t>Distribution at retail of agri-supply products intended for mixed farming (at the departmental level) 2017/2018</w:t>
        <w:br/>
        <w:t>Acolyance Cerena New entity</w:t>
        <w:br/>
        <w:t>Departments</w:t>
        <w:br/>
        <w:t>CA PDM CA PDM CA PDM</w:t>
        <w:br/>
        <w:t>Plant protection products</w:t>
        <w:br/>
        <w:t>Aisne […] [20-30] % […] [20-30] % […] [50-60] %</w:t>
        <w:br/>
        <w:t>Ardennes […] [0-5] % […] [5-10] % […] [5-10] %</w:t>
        <w:br/>
        <w:t>Aube […] [0-5] % […] [0-5] % […] [0-5] %</w:t>
        <w:br/>
        <w:t>Marne […] [10-20] % […] [0-5] % […] [10-20] %</w:t>
        <w:br/>
        <w:t>Nord […] [0-5] % […] [0-5] % […] [0-5] %</w:t>
        <w:br/>
        <w:t>Oise […] [0-5] % N.A. N.A. […] [0-5] %</w:t>
        <w:br/>
        <w:t>Pas de Calais […] [0-5] % N.A. N.A. […] [0-5] %</w:t>
        <w:br/>
        <w:t>Seine et […] [10-20] % N.A. N.A. […] [10-20] %</w:t>
        <w:br/>
        <w:t>Marne</w:t>
        <w:br/>
        <w:t>Somme […] [0-5] % […] [0-5] % […] [0-5] %</w:t>
        <w:br/>
        <w:t>102. Regarding the distribution of small agricultural equipment, the notifying parties do not have precise data regarding the size of the market by department. However, they indicated that their market shares were below 20% in the department of Aisne, and below 10% in all other departments concerned by the operation.</w:t>
        <w:br/>
        <w:t>103. As for the departments of Ardennes (08), Aube (10), Marne (51), Nord (59), Oise (60), Pas de Calais (62), Seine-et-Marne (77), and Somme (80), the market share of the new entity will be below 25% and the increase in market share related to the operation will be less than 3 points regardless of the segments concerned. The market share of the new entity will exceed 10% only in the department of Marne. In this territory, the increment related to the operation is less than 0.5 points regardless of the segment concerned. Therefore, the operation is not likely to harm competition in the downstream agri-supply markets through horizontal effects in these departments.</w:t>
        <w:br/>
        <w:t>104. In the department of Aisne, the new entity will have market shares exceeding 25% in the markets for fertilizers ([40-50] %), amendments ([30-40] %), seeds ([20-30] %) (including in the sub-segment of non-biological seeds ([20-30] %)) and plant protection products ([50-60] %).</w:t>
        <w:br/>
        <w:t>105. As a preliminary point, the position of the new entity in the segment of plant protection products is expected to decrease in the coming period, given the adoption of Law No. 2018-938 of October 30, 2018, for the balance of commercial relations in the agricultural and food sector and for healthy, sustainable, and accessible food for all (known as the "Egalim Law") which provides for the separation of advisory and sales activities regarding plant protection products. Indeed, the law specifies, in Article 88, that "[the] advisory activity, separate from the sales activity, must be aimed at reducing the use and impacts of plant protection products." Consequently, according to the notifying parties, "it is conceivable that the Parties may withdraw from this market, given that they are cooperatives and that they inherently have an advisory role towards their members."</w:t>
        <w:br/>
        <w:t>106. In any case, across the various segments of the market for the distribution of plant protection products, the new entity will continue to face competitive pressure from significant operators present in the department, notably Ternoveo (20 to 30% market share), Vivescia (5 to 10% market share), as well as other players such as Asel, Carré, Compas or SA Philippe Levêque. It will also face competitive pressure from operators active in neighboring departments, such as Agora or Soufflet, who also market products in Aisne, as well as, to some extent, from operators active online (Agriconomie for example).</w:t>
        <w:br/>
        <w:t>107. When surveyed as part of a market test, the competitors of the new entity indicated, almost unanimously, that the operation would not hinder their access to the market. Six of them specified that in the event of a price increase for the plant protection products marketed by the new entity, its members could source from competitors or would be able to increase their own activity.</w:t>
        <w:br/>
        <w:t>108. Furthermore, according to the majority of respondents to the market test, prior to the operation, competition between Acolyance and Cerena was weak, which reduces the potential anti-competitive effects that could arise from this operation.</w:t>
        <w:br/>
        <w:t>109. Finally, following the operation, the member farmers will not be constrained in their purchasing policy and, according to the notifying parties, will not be imposed any exclusivity obligation. Indeed, the draft statutes of the new entity provide that the cooperative members commit to procuring a "determined quantity" of products from the parties, which is set by the farmers contractually at the beginning of each campaign. This description of the functioning of the market for the distribution of agri-supply products has been confirmed by the competitors surveyed in the market test: according to the majority of them, the members of the cooperatives are free to source agri-supply products from distributors of their choice (including traders).</w:t>
        <w:br/>
        <w:t>110. In light of the above, the operation is not likely to harm competition through horizontal effects on the various segments of the market for the distribution of agri-supply products intended for mixed farming in the departments concerned.</w:t>
        <w:br/>
        <w:t>3. THE SEED MARKETS</w:t>
        <w:br/>
        <w:t>a) The markets for seed multiplication</w:t>
        <w:br/>
        <w:t>111. The parties are simultaneously present in the markets for the multiplication of self-fertilizing seeds of soft wheat, barley, peas, and faba beans.</w:t>
        <w:br/>
        <w:t>112. Following the operation, the new entity will hold a market share (expressed in hectares and certified quantities) of less than 4% in the potential overall market for the multiplication of self-fertilizing seeds as well as in each of the product markets in which the parties are active. Furthermore, the increment related to the operation will systematically be less than 1 point, Cerena's activity in this market being very limited.</w:t>
        <w:br/>
        <w:t>113. In light of the above, the operation is not likely to harm competition through horizontal effects in the seed multiplication markets.</w:t>
        <w:br/>
        <w:t>b) The markets for the production and marketing of seeds</w:t>
        <w:br/>
        <w:t>114. The parties are simultaneously present in the markets for the production and marketing of self-fertilizing seeds of wheat, barley, peas, and faba beans.</w:t>
        <w:br/>
        <w:t>115. Following the operation, the new entity will hold a market share in value of less than 6% in the overall market for the production and marketing of self-fertilizing seeds and in each of the product markets in which the parties are active. Furthermore, the increment related to the operation will systematically be less than 1 point, Cerena's activity in this market being very limited.</w:t>
        <w:br/>
        <w:t>116. It follows from the above that the operation is not likely to harm competition through horizontal effects in the markets for the production and marketing of seeds.</w:t>
        <w:br/>
        <w:t>4. THE MARKETS FOR ANIMAL NUTRITION</w:t>
        <w:br/>
        <w:t>117. In the regional market for the distribution of livestock feed in Picardy, the market share in value of the parties is less than 23%.</w:t>
        <w:br/>
        <w:t>118. In this market, the new entity will face competition from several operators, including Sanders, Vivescia, and Noriap, each of whom, according to the parties' estimates, has a market share between 20 and 25% in the Picardy region, as well as from Ternoveo, Carré, Asel, Agora, the agricultural cooperative of Juniville, Compas, and Soufflet.</w:t>
        <w:br/>
        <w:t>119. Consequently, the operation is not likely to harm competition through horizontal effects in the markets for animal nutrition.</w:t>
        <w:br/>
        <w:t>B. VERTICAL EFFECTS</w:t>
        <w:br/>
        <w:t>120.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Decision-making practice generally dismisses lock-in risks when the share of the company resulting from the operation in the relevant markets does not exceed 30%.</w:t>
        <w:br/>
        <w:t>121. In this case, such effects must be examined in the markets for cereals, oilseeds, and protein crops, seeds, and animal nutrition in which the new entity will be present in both upstream and downstream markets.</w:t>
        <w:br/>
        <w:t>122. In the markets for cereals, oilseeds, and protein crops, in the collection market, the market shares of the parties are below 30% in all departments where Cerena and/or Acolyance are active, except for Aisne. In this department, the market share of the new entity will rise to [50-60] %.</w:t>
        <w:br/>
        <w:t>123. Conversely, the position of the new entity will be weak in the various segments of the downstream market for the marketing of cereals, oilseeds, and protein crops, which is of national dimension. Its cumulative market share will indeed be below 7% for the cereals, oilseeds, and protein crops in which Cerena and Acolyance are simultaneously present and below 25% for the cereals, oilseeds, and protein crops for which the operation does not result in any overlap of activity.</w:t>
      </w:r>
    </w:p>
    <w:p>
      <w:r>
        <w:rPr>
          <w:b/>
        </w:rPr>
        <w:t>[Pages 25–27]</w:t>
      </w:r>
    </w:p>
    <w:p>
      <w:r>
        <w:t>124. Thus, the new entity will have no means of locking in the markets insofar as, as explained in points 82 and following, the new entity will face sufficient competition in this department. Therefore, the competitors of the parties in the national marketing market will be able to access the collection markets through the competitors of the new entity active in the relevant departments, with competition remaining sufficient after the operation, including in Aisne, but also across all other French departments. Furthermore, given the reduced weight of the new entity in the various segments of the downstream market, its local competitors in the collection of cereals, protein crops, and oilseeds will retain the ability to market the products they collect to its competitors in this market.</w:t>
      </w:r>
    </w:p>
    <w:p>
      <w:r>
        <w:t>125. In the seed markets, the operation does not entail any risk of locking in given that the market shares of the parties are below 25%, both in the upstream and downstream markets, regardless of the segmentation considered.</w:t>
      </w:r>
    </w:p>
    <w:p>
      <w:r>
        <w:t>126. Finally, in the animal nutrition markets, given the market share of the parties in the market for the distribution of feed for livestock and the low market share of Cerena in the various segments of the market for the manufacture of this type of feed identified so far in decision-making practice (below 20% regardless of the segmentation retained), any risk of harm to competition through vertical effects between the market for the manufacture and marketing of livestock feed on the one hand, and that of the distribution of this feed on the other hand, can be ruled out.</w:t>
      </w:r>
    </w:p>
    <w:p>
      <w:r>
        <w:t>127. In the event that a new segment of the production and marketing of liquid feed for livestock is established, the operation would not be likely to generate any vertical effects in this market. Indeed, the operation does not strengthen the position of the new entity in this market, in the absence of horizontal overlap. Moreover, vertical integration between the different levels of the animal nutrition market predated the operation, with Cerena already active in all other segments considered by decision-making practice. Consequently, the capacity and incentive of the new entity to use its position in the potential segment of the production and marketing of liquid feed for animals to lock in the outlets of operators active in the market for the preparation of animal feed, upstream of this segment, or to complicate the activities of its competitors in the markets for the distribution of livestock feed, downstream of this segment, would not be related to the operation since they preexisted it.</w:t>
      </w:r>
    </w:p>
    <w:p>
      <w:r>
        <w:t>128. As a result, any risk of vertical effects related to the operation can be ruled out.</w:t>
      </w:r>
    </w:p>
    <w:p>
      <w:r>
        <w:t>C. CONGLOMERATE EFFECTS</w:t>
      </w:r>
    </w:p>
    <w:p>
      <w:r>
        <w:t>129. A concentration has conglomerate effects when the new entity extends or strengthens its presence in several markets whose connectivity may allow it to increase its market power. While conglomerate concentrations can generate pro-competitive synergies, some may nonetheless produce restrictive effects on competition when they allow for the technical or commercial tying of the sales or purchases of the components of the grouping in such a way as to lock in the market and exclude competitors. As with the analysis of vertical effects, decision-making practice generally rules out the risks of conglomerate effects when the market share of the entity resulting from the operation in the relevant markets does not exceed 30%.</w:t>
      </w:r>
    </w:p>
    <w:p>
      <w:r>
        <w:t>130. In the present case, Acolyance and Cerena are simultaneously present in several departmental markets for the collection of cereals, protein crops, and oilseeds, as well as in several departmental markets for the retail distribution of agri-supply products. This is particularly the case in Aisne, where the market shares of the new entity in certain segments of these two markets exceed 50%. However, there is a connectivity between these markets in that they involve the same actors: in the first, farmers sell their harvests to cooperatives; in the second, they act as buyers of seeds, fertilizers, and phytosanitary products from the cooperative network. Similarly, for farmers who have both livestock and land, there is a link of connectivity between the markets for the distribution of livestock feed, the markets for the retail distribution of agri-supply products, and the markets for the collection of cereals, oilseeds, and protein crops. The parties could theoretically tie their sales or purchases commercially in these different markets, for example, by conditioning the purchase of the harvests produced by farmers on a prior obligation for them to purchase their inputs for crops from its distribution network.</w:t>
      </w:r>
    </w:p>
    <w:p>
      <w:r>
        <w:t>131. However, with the exception of the department of Aisne, it is unlikely that the operation would entail such a risk, as the new entity does not have sufficiently strong positions in a market to leverage an effect.</w:t>
      </w:r>
    </w:p>
    <w:p>
      <w:r>
        <w:t>132. Indeed, firstly, in the segments of the animal nutrition market identified by the Authority in its previous decisions (both upstream and downstream), the new entity will hold a market share of less than 30%.</w:t>
      </w:r>
    </w:p>
    <w:p>
      <w:r>
        <w:t>133. In the event that a new segment of the production and marketing of liquid feed for livestock is retained, regardless of the position of the new entity in such a market, the operation would not be likely to strengthen its capacity and incentive to rely on its position in this market to lock out its competitors in any related market. Indeed, prior to the operation, Cerena was already active in all markets that could be affected by the potential tied sales described in paragraph 130 of this decision. Furthermore, the merger between Acolyance and Cerena will not lead to any strengthening of the position of the new entity in the potential segment of the production and marketing of liquid feed for livestock, due to the lack of activity of Acolyance in this sector. Consequently, any risk of conglomerate effects resulting from the operation, which would be linked to the position of the new entity in the various segments of the animal nutrition market, can be ruled out.</w:t>
      </w:r>
    </w:p>
    <w:p>
      <w:r>
        <w:t>134. Secondly, in the markets for the collection of cereals, oilseeds, and protein crops and for the distribution of agri-supply products, the market shares of the new entity will systematically be below 30% (at the departmental level) in the areas where it will be active, except for the department of Aisne.</w:t>
      </w:r>
    </w:p>
    <w:p>
      <w:r>
        <w:t>135. In the department of Aisne, the market share of the new entity will exceed 50% in the market for the collection of cereals, protein crops, and oilseeds, as well as in the retail distribution market for phytosanitary products. It will also exceed 30% in the segments of fertilizers and amendments.</w:t>
      </w:r>
    </w:p>
    <w:p>
      <w:r>
        <w:t>136. However, as previously explained, the new entity will face competition from significant alternative players in these two markets, notably Ternoveo, Carré, and Vivescia.</w:t>
      </w:r>
    </w:p>
    <w:p>
      <w:r>
        <w:t>137. Moreover, most competitors active in the relevant area are also present in each of the markets that could be subject to tied sales/purchases: this is particularly the case for Advitam (the parent company of Ternoveo and Uneal) and Vivescia, as well as Carré, which both engage in retail distribution of agri-supply products and animal nutrition products and in the collection of harvests, in Aisne or in a neighboring department. These competitors thus have the means to thwart any potential market-locking strategy by the new entity.</w:t>
      </w:r>
    </w:p>
    <w:p>
      <w:r>
        <w:t>138. Finally, given the statutes and internal regulations of the new entity, the associated farmers are free to source and deliver their harvest to the cooperative of their choice. Furthermore, according to the notifying party, there is no exclusivity obligation on the cooperative members, both regarding the collection of cereals, oilseeds, and protein crops and the supply of agri-supply products.</w:t>
      </w:r>
    </w:p>
    <w:p>
      <w:r>
        <w:t>139. In light of the above, any risk of harm to competition through conglomerate effects can be ruled out.</w:t>
      </w:r>
    </w:p>
    <w:p>
      <w:r>
        <w:t>D. ANALYSIS OF COORDINATED EFFECTS</w:t>
      </w:r>
    </w:p>
    <w:p>
      <w:r>
        <w:t>140. In accordance with European case law and the decision-making practice of competition authorities, a transaction may also change the nature of competition in the market such that companies that previously did not coordinate their behavior are much more likely to do so or, if they were already coordinating their behaviors, may do so more easily.</w:t>
      </w:r>
    </w:p>
    <w:p>
      <w:r>
        <w:t>141. In the present case, the operation results in a change in the control of the company Teravia, which will become jointly controlled by the agricultural cooperative of Juniville (hereinafter CAJ) and the new entity. It is therefore necessary to examine whether the change in control of Teravia is likely to modify the incentives of its new parents, namely CAJ and the new entity, to coordinate their behavior in the markets where they are simultaneously present. In accordance with the decision-making practice of the European Commission, adopted by national competition authorities, such a risk is likely when the following three cumulative conditions are met: the risk of coordination must have a direct causal link with the creation of the joint venture, the coordination must be sufficiently plausible, and the coordination must have a significant effect on competition.</w:t>
      </w:r>
    </w:p>
    <w:p>
      <w:r>
        <w:t>142. In the present case, the parent companies and Teravia will be simultaneously active in the markets for the retail distribution of agri-supply products and the collection of cereals, oilseeds, and protein crops in the departments of Aisne (02), Ardennes (08), and Marne (51), as well as in the French market for the marketing of cereals, oilseeds, and protein crops.</w:t>
      </w:r>
    </w:p>
    <w:p>
      <w:r>
        <w:t>143. Regarding the markets for the collection of cereals, oilseeds, and protein crops and for the distribution of agri-supply products, the notifying parties argue the limited market shares of the parent companies and the joint venture in the departments of Ardennes and Marne. This is also the case for the French market for the marketing of cereals, oilseeds, and protein crops. Consequently, coordination of behavior between the new entity and CAJ would not be likely to occur.</w:t>
      </w:r>
    </w:p>
    <w:p>
      <w:r>
        <w:rPr>
          <w:b/>
        </w:rPr>
        <w:t>[Pages 28–29]</w:t>
      </w:r>
    </w:p>
    <w:p>
      <w:r>
        <w:t>producing significant anti-competitive effects in these markets in which all of these entities are active.</w:t>
      </w:r>
    </w:p>
    <w:p>
      <w:r>
        <w:t>144. As for the market for the collection of cereals, oilseeds, and protein crops and the distribution of agricultural supply products in Aisne, the notifying parties note a strong asymmetry between the market shares of the two parent companies of Teravia, with CAJ having a market share of less than 5% in this territory.</w:t>
      </w:r>
    </w:p>
    <w:p>
      <w:r>
        <w:t>145. Furthermore, as previously explained, these markets are characterized by the presence of significant operators such as Vivescia, Ternoveo, and Carré, capable of thwarting any attempt at coordination between CAJ and the new entity.</w:t>
      </w:r>
    </w:p>
    <w:p>
      <w:r>
        <w:t>146. Consequently, coordination of behavior between the new entity and CAJ, through their joint subsidiary Teravia, can be ruled out in the markets where they are simultaneously active.</w:t>
      </w:r>
    </w:p>
    <w:p>
      <w:r>
        <w:t>147. Moreover, following the operation, as a result of a modification of the statutes of Union Cap Vert, the new entity will co-control this company alongside Cialyn, which is active in the markets for the collection and sale of live sheep and cattle, as well as in the supply of products or equipment necessary for the breeding of such animals.</w:t>
      </w:r>
    </w:p>
    <w:p>
      <w:r>
        <w:t>148. Union Cap Vert and its parent companies will simultaneously be active in the market for the distribution of livestock feed in Normandy. However, the competitive positions of the two parent companies of Union Cap Vert in this market are highly asymmetric, with Cialyn's market share in this market estimated by the notifying parties at [5-10]%, while that of the new entity will be approximately [20-30]%. In addition, this market is characterized by the presence of significant competitors (see point 118). Finally, the distribution of livestock feed is marginal in the activity of Cialyn.</w:t>
      </w:r>
    </w:p>
    <w:p>
      <w:r>
        <w:t>149. Consequently, any risk of coordination of the behaviors of the new entity and Cialyn through Union Cap Vert in the market for the distribution of livestock feed in Normandy can be ruled out.</w:t>
      </w:r>
    </w:p>
    <w:p>
      <w:r>
        <w:t>DECIDES</w:t>
      </w:r>
    </w:p>
    <w:p>
      <w:r>
        <w:t>Sole Article: The operation notified under number 18-302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