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https://www.autoritedelaconcurrence.fr/fr/decision-de-controle-des-concentrations/relative-la-fusion-entre-les-cooperatives-charente-coop-et</w:t>
      </w:r>
    </w:p>
    <w:p>
      <w:r>
        <w:t>Pages translated : 16</w:t>
      </w:r>
    </w:p>
    <w:p/>
    <w:p>
      <w:r>
        <w:rPr>
          <w:b/>
        </w:rPr>
        <w:t>[Pages 1–3]</w:t>
      </w:r>
    </w:p>
    <w:p>
      <w:r>
        <w:t xml:space="preserve">FRENCH REPUBLIC  </w:t>
        <w:br/>
        <w:t xml:space="preserve">Decision No. 12-DCC-49 of April 10, 2012  </w:t>
        <w:br/>
        <w:t xml:space="preserve">regarding the merger between the cooperatives  </w:t>
        <w:br/>
        <w:t>Charente Coop and Charentes Alliance</w:t>
      </w:r>
    </w:p>
    <w:p>
      <w:r>
        <w:t xml:space="preserve">The Competition Authority,  </w:t>
        <w:br/>
        <w:t xml:space="preserve">Having regard to the notification file sent to the merger service on December 16, 2011, and declared complete on March 5, 2012, concerning the merger of the cooperatives Charente Coop and Charentes Alliance, formalized by a merger project dated October 10, 2011;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Charentes Alliance, resulting from the merger in 2009 of the Cooperative of Charente and the Syntéane cooperative, is an agricultural cooperative with 9,400 associated farmers primarily located in the departments of Charente (47% of associates), Charente Maritime (43%), and Dordogne (6%). Charentes Alliance's main activities include the marketing to its cooperative associates of agro-supply products (animal feed, agro-supply intended for mixed farming and vineyards), the collection, purchase, and resale of cereals, oilseeds, and protein crops, the multiplication of seeds, the distribution to the general public of gardening, DIY, and outdoor improvement products (through the ownership of 21 sales outlets), and the purchase and resale of the wine production of its cooperative associates, as well as the manufacture of alcoholic beverages.  </w:t>
        <w:br/>
        <w:t xml:space="preserve">2. Charente Coop is an agricultural cooperative with 9,300 associated farmers primarily located in the departments of Charente (70% of associates) and Dordogne (18%). Charente Coop's main activities include the marketing to its cooperative associates of agro-supply products (animal feed, agro-supply intended for mixed farming and viticulture), the collection, purchase, and resale of cereals, oilseeds, and protein crops, and the distribution to the general public of gardening, DIY, and outdoor improvement products (through the ownership of 16 sales outlets).  </w:t>
        <w:br/>
        <w:t xml:space="preserve">3. The operation, formalized by a merger agreement dated October 10, 2011, concerns the merger by absorption of Charente Coop by Charentes Alliance. As it results in the merger of previously independent companies, the operation constitutes a concentration within the meaning of Article L.430-1 of the Commercial Code.  </w:t>
        <w:br/>
        <w:t>4. The concerned companies together achieve a total worldwide turnover of more than 150 million euros (Charentes Alliance: […] million euros for the fiscal year ending June 30, 2011; Charente Coop: […] million euros for the same period). At least two of these companies achieve a turnover in France exceeding 50 million euros (Charentes Alliance: […] million euros for the fiscal year ending June 30, 2011; Charente Coop: […] million euros for the same period).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5. The activities of the parties overlap in the sectors of the distribution of agro-supply products (A), the collection and marketing of cereals, protein crops, and oilseeds (B), animal nutrition (C), and the distribution to the general public of gardening, DIY, and outdoor improvement products (D).  </w:t>
        <w:br/>
        <w:t xml:space="preserve">A. AGRO-SUPPLY PRODUCTS  </w:t>
        <w:br/>
        <w:t xml:space="preserve">1. MARKETS FOR PRODUCTS  </w:t>
        <w:br/>
        <w:t xml:space="preserve">a) Agro-supply products intended for crop cultivation  </w:t>
        <w:br/>
        <w:t xml:space="preserve">6. In terms of agro-supply, national decision-making practice has retained a segmentation based on the type of crops, notably distinguishing market gardening from mixed farming, and has considered the existence of a distinct market for the distribution of products for vineyards.  </w:t>
        <w:br/>
        <w:t xml:space="preserve">7. Regarding the distribution of agro-supply products intended for mixed farming, national competition authorities distinguish the distribution of seeds, the distribution of fertilizers, the distribution of phytosanitary products, the distribution of other agricultural equipment, and even the distribution of amendments, while emphasizing the existence of strong substitutability on the supply side insofar as the vast majority of distributors offer these different categories of products to farmers. Specifically concerning the distribution of seeds, the existence of a particular segment consisting of seeds intended for organic farming was considered.  </w:t>
        <w:br/>
        <w:t xml:space="preserve">8. Regarding the distribution of agro-supply products intended for vineyards, it was considered to segment it as follows: i) vine trellising equipment, ii) oenology equipment, iii) packaging equipment, iv) fertilizers, and v) phytosanitary products.  </w:t>
        <w:br/>
        <w:t xml:space="preserve">9. Finally, the Competition Authority considered that there was no need to segment the market by distribution channel, as traders and cooperatives provide farmers with a similar offer. Indeed, even if significant differences between these two types of actors (statuses, taxation, nature of contractual relationships with the farmer) may persist, these do not suffice to establish the existence of two distinct product markets.  </w:t>
        <w:br/>
        <w:t xml:space="preserve">10. In this case, both parties to the operation are simultaneously active, on the one hand, in the markets for non-organic seeds, amendments, fertilizers, and phytosanitary products for mixed farming, and on the other hand, in the markets for agro-supply products for vineyards.  </w:t>
        <w:br/>
        <w:t xml:space="preserve">11. Regarding the geographical delimitation of these markets, previous decision-making practice has retained a local dimension for the markets for the marketing of seeds, fertilizers, and phytosanitary products intended for farmers, with the analysis being conducted at a departmental level. In a recent decision, the Competition Authority confirmed that despite the search for a certain rationalization in the delivery of goods from fewer platforms and storage locations, the market retained a local dimension. In these conditions, and in view of the available data for calculating market shares, a preliminary analysis will be conducted at the departmental level. Since the operational scope of companies in the sector does not necessarily take this administrative delimitation into account, a complementary analysis will be conducted based on the distribution of the parties' sales outlets and their overlapping area in the affected departments. In this case, the activities of the parties overlap in the departments of Charente and Dordogne.  </w:t>
        <w:br/>
        <w:t xml:space="preserve">12. For the markets for the marketing of agro-supply products intended for viticulture, the activities of the parties overlap only in the department of Charente.  </w:t>
        <w:br/>
        <w:t xml:space="preserve">b) Agro-supply products intended for livestock  </w:t>
        <w:br/>
        <w:t>13. The parties to the concentration market equipment intended for livestock to their cooperative associates, such as water troughs, feeders, and fences (wires, posts, batteries, insulators, etc.).</w:t>
      </w:r>
    </w:p>
    <w:p>
      <w:r>
        <w:rPr>
          <w:b/>
        </w:rPr>
        <w:t>[Pages 4–6]</w:t>
      </w:r>
    </w:p>
    <w:p>
      <w:r>
        <w:t>14. National decision-making practice has considered the existence of a market for agro-supply of livestock equipment, encompassing all animal species.</w:t>
      </w:r>
    </w:p>
    <w:p>
      <w:r>
        <w:t>15. In the case at hand, in the absence of any difficulty in the competitive analysis, the question of the existence of this market and its segmentation can be left open.</w:t>
      </w:r>
    </w:p>
    <w:p>
      <w:r>
        <w:t>16. Regarding the geographical delimitation of this market, decision-making practice has considered a departmental dimension, while leaving the question open. There is no need in this case to challenge this definition, as the conclusions of the competitive analysis remain unchanged, regardless of the hypothesis adopted. The activities of the parties overlap in the departments of Charente and Dordogne.</w:t>
      </w:r>
    </w:p>
    <w:p>
      <w:r>
        <w:t>B. CEREALS, PROTEINS, AND OILSEEDS</w:t>
      </w:r>
    </w:p>
    <w:p>
      <w:r>
        <w:t>17. In accordance with what has been developed in a recent decision, the collection of cereals, proteins, and oilseeds by collecting organizations from farmers (upstream) must be distinguished from marketing at the national and international levels by collecting organizations (downstream). Indeed, it has been demonstrated that the latter constitute a key link between production and marketing, with the mission of conditioning the product collected from the grower, cleaning the grains, conducting quality control of the merchandise, creating homogeneous batches of products (for example, in terms of moisture, protein content), and constituting sufficient volumes to meet customer demand. Under these conditions, it would be extremely difficult for growers to access the national and international markets for marketing cereals, oilseeds, and proteins directly without resorting to a collecting organization.</w:t>
      </w:r>
    </w:p>
    <w:p>
      <w:r>
        <w:t>1. THE UPSTREAM MARKET FOR THE COLLECTION OF CEREALS, PROTEINS, AND OILSEEDS.</w:t>
      </w:r>
    </w:p>
    <w:p>
      <w:r>
        <w:t>18. In accordance with what has been developed in a recent decision, it is appropriate to recognize the existence of a single market for collection encompassing both oilseeds, proteins, and cereals. Indeed, collection silos can indiscriminately store all types of grains (cereals, proteins, and oilseeds), with some products requiring only specific infrastructures, such as dryers for corn or sorting tools for peas. However, the vast majority of collecting companies have all the infrastructures suitable for each type of grain, allowing them to store cereals, oilseeds, and proteins alike.</w:t>
      </w:r>
    </w:p>
    <w:p>
      <w:r>
        <w:t>19. Regarding the geographical delimitation of this market, it has recently been confirmed that the collection of harvests remains a local market, with the competitive analysis initially conducted, particularly considering the data provided by FranceAgriMer, at the departmental level, subsequently supplemented by an analysis of areas within 45 kilometers around the silos of the concerned companies.</w:t>
      </w:r>
    </w:p>
    <w:p>
      <w:r>
        <w:t>20. Indeed, concerning first the harvests immediately delivered, at the time of harvest, to the silos of collecting companies, it has been demonstrated that the vast majority of growers transport the goods themselves between their fields and the silos, using their agricultural machinery. In this case, the farmer can hardly travel, during the peak harvest period, a distance greater than 10/15 kilometers. For the remaining deliveries, transportation is provided by the collector, using trucks or containers that they make available to the farmer at the edge of the fields. While these can cover a greater distance than agricultural machinery, it appears that, considering transportation costs, the heavy nature of the harvests, and the productivity of the combine harvesters requiring significant rotation of trucks or containers during peak harvest periods, the distance traveled can hardly exceed an average of 25/30 kilometers. Under these conditions, for these harvests immediately delivered at the time of harvest, having a network of collection silos close to the farms is essential for a collecting company to ensure effective competition.</w:t>
      </w:r>
    </w:p>
    <w:p>
      <w:r>
        <w:t>21. Regarding then the harvests stored with growers in anticipation of a deferred sale to a collector (a practice known as "on-farm storage"), it has been demonstrated that, while for only some growers, this practice offers the possibility of competing with more buyers, the geographical scope for competition remains limited, with the competitive analysis conducted on areas within 45 kilometers around the collectors' silos appearing to be entirely consistent with reality.</w:t>
      </w:r>
    </w:p>
    <w:p>
      <w:r>
        <w:t>2. THE DOWNSTREAM MARKET FOR THE MARKETING OF CEREALS, OILSEEDS, AND PROTEINS</w:t>
      </w:r>
    </w:p>
    <w:p>
      <w:r>
        <w:t>22. National decision-making practice, while leaving the question open, considers that there exists a relevant market by type of cereals, oilseeds, and proteins. It further distinguishes durum wheat from soft wheat on the grounds that the uses of these two cereals are different: durum wheat is used in semolina production while soft wheat is primarily used in milling and animal feed. Furthermore, competition authorities have considered that it may be appropriate to distinguish segments including only cereals, oilseeds, or proteins of organic origin.</w:t>
      </w:r>
    </w:p>
    <w:p>
      <w:r>
        <w:t>23. National decision-making practice, while leaving the question open, considers that these markets are of national, if not European, dimension.</w:t>
      </w:r>
    </w:p>
    <w:p>
      <w:r>
        <w:t>24. There is no need to challenge these delimitations during the examination of the present operation. In this case, the analysis will be conducted at the national level.</w:t>
      </w:r>
    </w:p>
    <w:p>
      <w:r>
        <w:t>C. ANIMAL NUTRITION</w:t>
      </w:r>
    </w:p>
    <w:p>
      <w:r>
        <w:t>25. In terms of animal nutrition, while Charentes Alliance and Charente Coop do not have any animal feed manufacturing plants, each of them, however, ensures, for their respective member farmers, a distribution activity of feeds that they purchase from various suppliers. Specifically, they market to farmers complete feeds, compound mineral and nutritional feeds, and simple feeds (soybean meal, rapeseed meal, linseed meal, various pulps, wheat or corn distillers' grains, etc.).</w:t>
      </w:r>
    </w:p>
    <w:p>
      <w:r>
        <w:t>26. As they are absent from the market for the manufacture of animal feed, the notifying parties propose to define a market for the distribution of livestock feed by cooperatives or traders to farmers, similar to what has been adopted for the distribution of agro-supply products for crops. They further believe that there is no need to segment this market either by the nature of the products sold (complete feeds, compound mineral and nutritional feeds, simple feeds) or by the animal species to which these feeds are intended. The fact that all animal nutrition distributors in a given sector market all types of products would lead to the retention of a single global market, with the segmentations retained for the markets of animal feed manufacturing being irrelevant for a wholesale trading activity.</w:t>
      </w:r>
    </w:p>
    <w:p>
      <w:r>
        <w:t>27. Furthermore, the notifying parties propose to retain a regional dimension in view of the organization of distributing companies in this sector.</w:t>
      </w:r>
    </w:p>
    <w:p>
      <w:r>
        <w:t>28. In any case, in the absence of any difficulty in the competitive analysis in this case, the question of the existence of such a distinct market and its segmentation can be left open.</w:t>
      </w:r>
    </w:p>
    <w:p>
      <w:r>
        <w:t>D. DISTRIBUTION TO THE GENERAL PUBLIC OF GARDENING, DIY, AND OUTDOOR IMPROVEMENT PRODUCTS</w:t>
      </w:r>
    </w:p>
    <w:p>
      <w:r>
        <w:t>29. Regarding the public distribution of gardening, DIY, outdoor improvement, and pet products, national competition authorities retain a market composed of agricultural self-service stores (LISA), garden centers, large DIY stores (GSB) with "gardening" sections, and large food stores (GSA) also having "gardening" sections.</w:t>
      </w:r>
    </w:p>
    <w:p>
      <w:r>
        <w:t>30. The parties also consider that nurseries and horticulturists should be included in the scope of the analysis, although, in this case, they did not take these two categories of actors into account in calculating their market shares.</w:t>
      </w:r>
    </w:p>
    <w:p>
      <w:r>
        <w:t>31. Regarding the geographical delimitation of this market, national decision-making practice retains for its analysis a catchment area of twenty minutes around the concerned sales points.</w:t>
      </w:r>
    </w:p>
    <w:p>
      <w:r>
        <w:t>32. There is no need to challenge these delimitations during the examination of the present operation.</w:t>
      </w:r>
    </w:p>
    <w:p>
      <w:r>
        <w:rPr>
          <w:b/>
        </w:rPr>
        <w:t>[Pages 7–9]</w:t>
      </w:r>
    </w:p>
    <w:p>
      <w:r>
        <w:t xml:space="preserve">III. The Competitive Analysis  </w:t>
        <w:br/>
        <w:t xml:space="preserve">A. THE MARKETS FOR THE DISTRIBUTION OF AGRO-SUPPLY PRODUCTS INTENDED FOR POLYCULTURE  </w:t>
        <w:br/>
        <w:t xml:space="preserve">a) The Position of the Players  </w:t>
        <w:br/>
        <w:t xml:space="preserve">33. In the markets for the distribution of agro-supply products intended for polyculture to farmers in the two concerned departments, the market shares of the parties are as follows16:  </w:t>
        <w:br/>
        <w:t xml:space="preserve">Charentes Charente  </w:t>
        <w:br/>
        <w:t xml:space="preserve">Departments Products Cumulative  </w:t>
        <w:br/>
        <w:t xml:space="preserve">Alliance Coop  </w:t>
        <w:br/>
        <w:t xml:space="preserve">seeds [30-40] % [10-20] % [50-60] %  </w:t>
        <w:br/>
        <w:t xml:space="preserve">Charente17 fertilizers/amendments [20-30] % [20-30] % [50-60] %  </w:t>
        <w:br/>
        <w:t xml:space="preserve">phytosanitary products [20-30] % [10-20] % [40-50] %  </w:t>
        <w:br/>
        <w:t xml:space="preserve">seeds [5-10] % [10-20] % [20-30] %  </w:t>
        <w:br/>
        <w:t xml:space="preserve">Dordogne fertilizers/amendments [10-20] % [10-20] % [20-30] %  </w:t>
        <w:br/>
        <w:t xml:space="preserve">phytosanitary products [5-10] % [5-10] % [10-20] %  </w:t>
        <w:br/>
        <w:t xml:space="preserve">34. It follows from this table that in the Dordogne department, the future entity will have market shares below 25% and will continue to face competition from several significant players, such as the Scar cooperative of Dordogne (market shares between [30-40] %), the La Périgourdine cooperative (between [30-40] %), the trading company Maridat (between [5-10] %), and the Piveteau establishments (between [0-5] %).  </w:t>
        <w:br/>
        <w:t xml:space="preserve">35. In the Charente department, with cumulative market shares between [40-50] % and [50-60] %, the new entity will be the leading player in the department. It will still face competition from the Piveteau establishments (market shares between [10-20] %), the Coréa cooperative (between [5-10] %), the trading company Néolis (between [0-5] %), the Mansle-Aunac cooperative (between [0-5] %), the Cavac cooperative (between [0-5] %), the Carc cooperative of Cognac (between [0-5] %), and the Isidore trading group (between [0-5] %), as well as two other even smaller players (the La Périgourdine cooperative and the Scar of Dordogne cooperative).  </w:t>
        <w:br/>
        <w:t xml:space="preserve">36. Regarding the distribution of the parties' sales outlets in the concerned territories, the overlapping areas are significant as Charente Coop is in direct competition with the Charentes Alliance cooperative group across its entire area of activity, namely most of the Charente department (except for the eastern tip) and the northwest of Dordogne. Specifically, in this area, Charentes Alliance and Charente Coop have respectively […] and […] sales outlets, for a total of […] sales outlets, while the competition has […] in total.  </w:t>
        <w:br/>
        <w:t xml:space="preserve">b) The Parties to the Operation are Close Competitors  </w:t>
        <w:br/>
        <w:t xml:space="preserve">37. The responses from competitors in the market test highlight that the two parties to the operation are close competitors and exert significant competitive pressure on each other. Besides the fact that their offerings in terms of advice and sales of seeds, fertilizers, and phytosanitary products are similar, they operate in the same territory and often have stores or sales depots in the same municipalities or immediate proximity. Thus,  </w:t>
        <w:br/>
        <w:t xml:space="preserve">- In the municipalities of Vars and Saint-Romain, each of the two cooperatives has a sales location for agro-supply products;  </w:t>
        <w:br/>
        <w:t xml:space="preserve">- Charente Coop has a depot in Chabanais while Charentes Alliance has one less than 5 kilometers away (in the municipality of Exideuil);  </w:t>
        <w:br/>
        <w:t xml:space="preserve">- Charente Coop has a depot in Bouëx while Charentes Alliance has one about 5 kilometers away (in the municipality of Chazelles);  </w:t>
        <w:br/>
        <w:t xml:space="preserve">- Charente Coop has a depot in Claix while Charentes Alliance has one 10 kilometers away (Jurignac);  </w:t>
        <w:br/>
        <w:t xml:space="preserve">- Charente Coop has a depot in Blanzac-Porcheresse while Charentes Alliance has one about 5 kilometers away (Péreuil);  </w:t>
        <w:br/>
        <w:t xml:space="preserve">- Charente Coop has a depot in Mansle while Charentes Alliance has one about 7 kilometers away (Luxé).  </w:t>
        <w:br/>
        <w:t xml:space="preserve">38. Furthermore, the new entity will have, after the operation, […] crop technicians in the Charente department ([…] technicians for Charentes Alliance and […] technicians for Charente Coop) and […] technicians active in the northwest of Dordogne ([…] technicians for Charentes Alliance and […] technicians for Charente Coop).  </w:t>
        <w:br/>
        <w:t xml:space="preserve">c) The Ability of Residual Competition to React to the New Competitive Situation  </w:t>
        <w:br/>
        <w:t xml:space="preserve">39. The trading company Piveteau, the main competitor of the parties in the affected area, is a regional group primarily established in the Charente department (over [70-80] % of its turnover), and, incidentally, in the departments of Dordogne, Deux-Sèvres, and Charente-Maritime. While the company has fewer than […] sales outlets in Charente, it has a more extensive network of technicians allowing it to provide an offer throughout the department. It is also a member of a very significant purchasing center for agro-supply products that brings together several dozen trading companies.  </w:t>
        <w:br/>
        <w:t xml:space="preserve">40. Sca Coréa Poitou-Charentes, the second competing player in the affected area, is a major cooperative group, with total annual revenue significantly higher than that of Charente Coop. Primarily established in Deux-Sèvres and Vienne, it is also active in the northern half of Charente where it has several sales outlets allowing it to provide an alternative offer to the stores of the parties located in Chabanais and Exideuil.  </w:t>
        <w:br/>
        <w:t xml:space="preserve">41. Beyond these two main players in the Charente department, competition is also exercised by several other companies. The trading company Néolis, primarily established in Vienne, also operates in the north of Charente where some of its sales outlets provide farmers with an alternative offer to that proposed by the stores of the parties located in Chabanais and Exideuil.  </w:t>
        <w:br/>
        <w:t xml:space="preserve">42. The regional trading group Isidore operates in parts of Charente and Charente-Maritime, thanks to several sales outlets and a large team of crop technicians. In particular, the group provides competition to the sales outlets of the parties located in Claix, Jurignac, Pereuil, and Blanzac-Porcheresse. It is also a member of the same purchasing center as the Piveteau establishments.  </w:t>
        <w:br/>
        <w:t xml:space="preserve">43. The Mansle-Aunac cooperative, located solely around the canton of Mansle, provides competition to the stores of the parties located in Mansle, Luxé, and Vars.  </w:t>
        <w:br/>
        <w:t xml:space="preserve">44. The La Périgourdine cooperative and the Scar of Dordogne, both of which have a strong presence in Dordogne, also operate in the southeast of Charente. In particular, these competitors have sales outlets in close proximity to those of the parties located in Bouex, Chazelles, and Saint-Romain.  </w:t>
        <w:br/>
        <w:t xml:space="preserve">45. Therefore, for all the sales outlets of the parties in direct competition, farmers will retain, after the operation, the benefit of a serious alternative offer. Given the upstream integration of competing trading companies within powerful purchasing centers and the strong presence of competing cooperative groups in the neighboring departments to the affected area, the new entity will not have the power to exploit its strong position in the Charente market.  </w:t>
        <w:br/>
        <w:t xml:space="preserve">46. Consequently, the operation is not likely to harm competition in the markets for the distribution of agro-supply products for crops.  </w:t>
        <w:br/>
        <w:t xml:space="preserve">B. THE MARKETS FOR THE DISTRIBUTION OF AGRO-SUPPLY PRODUCTS INTENDED FOR VINEYARDS  </w:t>
        <w:br/>
        <w:t xml:space="preserve">47. In terms of the distribution of agro-supply products intended for vineyards, the activities of the parties overlap only in the Charente department. The market shares of the parties are as follows18:  </w:t>
        <w:br/>
        <w:t xml:space="preserve">Charentes Charente  </w:t>
        <w:br/>
        <w:t xml:space="preserve">Product Categories Cumulative  </w:t>
        <w:br/>
        <w:t xml:space="preserve">Alliance Coop  </w:t>
        <w:br/>
        <w:t xml:space="preserve">phytosanitary products [30-40] % [0-5] % [40-50] %  </w:t>
        <w:br/>
        <w:t xml:space="preserve">fertilizers [30-40] % [0-5] % [40-50] %  </w:t>
        <w:br/>
        <w:t xml:space="preserve">trellising equipment [30-40] % [0-5] % [40-50] %  </w:t>
        <w:br/>
        <w:t xml:space="preserve">oenology equipment [30-40] % [0-5] % [40-50] %  </w:t>
        <w:br/>
        <w:t xml:space="preserve">48. Across all these market segments, the future entity will continue to face competition from the Piveteau establishments (market shares between [10-20] %), the Carc cooperative of Cognac (between [10-20] %), the trading company Isidore (between [5-10] %), the Cavac cooperative of Villejesus (between [0-5] %), and a few other smaller players. Furthermore,  </w:t>
        <w:br/>
        <w:t>18 The market shares estimated by the parties have been corrected in light of the data collected during the market test.</w:t>
      </w:r>
    </w:p>
    <w:p>
      <w:r>
        <w:rPr>
          <w:b/>
        </w:rPr>
        <w:t>[Pages 10–12]</w:t>
      </w:r>
    </w:p>
    <w:p>
      <w:r>
        <w:t>certain competitors, such as the cooperative La Périgourdine, active in the distribution of agro-supply products intended for vineyards in the Dordogne department, could represent an alternative to the offer of the future entity.</w:t>
      </w:r>
    </w:p>
    <w:p>
      <w:r>
        <w:t>49. Therefore, considering the low market share increment and the existence of significant competition, the operation is not likely to harm competition in the markets for the distribution of agro-supply products for vineyards.</w:t>
      </w:r>
    </w:p>
    <w:p>
      <w:r>
        <w:t>C. MARKETS FOR THE DISTRIBUTION OF AGRO-SUPPLY PRODUCTS INTENDED FOR LIVESTOCK</w:t>
      </w:r>
    </w:p>
    <w:p>
      <w:r>
        <w:t>50. In terms of the distribution of equipment for livestock, the parties only engage in a marginal activity, representing less than [0-5] % of the total turnover of each of the two cooperatives. Furthermore, they estimated their combined market share to be below [10-20] % in both the Dordogne and Charente departments, and the new entity will continue to face competition from several companies, such as Alliance Pastorale, SA Robert, Nexon establishments, the cooperative Natéa, the cooperative La Périgourdine, and the cooperative Scar of Ribérac.</w:t>
      </w:r>
    </w:p>
    <w:p>
      <w:r>
        <w:t>51. Consequently, the operation is not likely to harm competition in the markets for the distribution of agro-supply products intended for livestock.</w:t>
      </w:r>
    </w:p>
    <w:p>
      <w:r>
        <w:t>D. MARKETS FOR THE COLLECTION OF GRAINS, PROTEINS, AND OILSEEDS</w:t>
      </w:r>
    </w:p>
    <w:p>
      <w:r>
        <w:t>1. THE POSITION OF THE ACTORS</w:t>
      </w:r>
    </w:p>
    <w:p>
      <w:r>
        <w:t>52. In the two departments where the parties are simultaneously active, the market shares of the new entity, calculated based on the volumes collected during the 2010 campaign, are as follows:</w:t>
      </w:r>
    </w:p>
    <w:p>
      <w:r>
        <w:t>Department Charentes Alliance Charente Coop Cumulative</w:t>
        <w:br/>
        <w:t>Charente (16) [30-40] % [10-20] % [50-60] %</w:t>
        <w:br/>
        <w:t>Dordogne (24) [10-20] % [10-20] % [20-30] %</w:t>
      </w:r>
    </w:p>
    <w:p>
      <w:r>
        <w:t>53. This table shows that the future entity will have a market share of less than 25 % in the Dordogne department and will continue to face competition from the cooperative Scar of Dordogne (market share between [30-40] %), the cooperative La Périgourdine (between [30-40] %), the Piveteau establishments (between [0-5] %), and the company SAS Maridat Céréales.</w:t>
      </w:r>
    </w:p>
    <w:p>
      <w:r>
        <w:t>54. In the Charente department, the new entity will have a market share of [50-60] % and will continue to face competition from the cooperative Coréa (market share between [5-10] %), the Piveteau establishments (between [5-10] %), the cooperative of Mansle-Aunac (between [5-10] %), the trading company Néolis (between [0-5] %), Cavac of Villejesus (between [0-5] %), Carc of Cognac (between [0-5] %), and several other smaller players.</w:t>
      </w:r>
    </w:p>
    <w:p>
      <w:r>
        <w:t>55. In this department, the activities of the parties significantly overlap. Specifically, in a zone of 45 kilometers around Marillac-le-Franc (where a collection point of Charente Coop is located) and La Rochefoucauld (site of a silo of Charentes Alliance), Charente Coop and Charentes Alliance have respectively […] and […] silos out of a total of […], resulting in respective market shares of [20-30] % and [30-40] % for a cumulative market share of [50-60] %. An examination of the distribution of these silos in the area shows that the vast majority of competing silos are located on the periphery of the area, as only […] silos are located less than 30 kilometers from Marillac-le-Franc/La Rochefoucauld, with only one located less than 20 kilometers away. In contrast, the new entity will have […] silos located in a nearby perimeter (less than 30 kilometers).</w:t>
      </w:r>
    </w:p>
    <w:p>
      <w:r>
        <w:t>56. Under these conditions, both farmers who deliver their harvests themselves using their agricultural machinery and those who use the transport means of the collecting company have only a limited alternative in this area.</w:t>
      </w:r>
    </w:p>
    <w:p>
      <w:r>
        <w:t>57. In the absence of competitors already present throughout the affected area, it is necessary to examine whether the power of the future entity can be effectively limited by the entry of new players or the development of players that are currently underrepresented, that is to say, whether there are barriers to entry that could hinder their development.</w:t>
      </w:r>
    </w:p>
    <w:p>
      <w:r>
        <w:t>2. BARRIERS TO ENTRY</w:t>
      </w:r>
    </w:p>
    <w:p>
      <w:r>
        <w:t>58. The barriers to entry related to the structural characteristics of agricultural markets and the profile of farmers, which had been mentioned in previous decisions, are present in this case. Indeed, the constant decrease in the number of active farms and the sensitivity of farmers to the profile of the collector, characterized by their loyalty to their company, makes it more difficult for a new entrant to access the collection markets. Furthermore, it is necessary to examine more closely two other forms of barriers to entry.</w:t>
      </w:r>
    </w:p>
    <w:p>
      <w:r>
        <w:t>Statutory barriers</w:t>
      </w:r>
    </w:p>
    <w:p>
      <w:r>
        <w:t>59. The cooperative status of many collectors can strengthen the barriers to entry in the relevant markets.</w:t>
      </w:r>
    </w:p>
    <w:p>
      <w:r>
        <w:t>60. Indeed, the fact that the operational territory of a cooperative is defined in its statutes and that any modification in this regard requires prior approval from the High Council of Agricultural Cooperation significantly limits the freedom of cooperative competitors to choose their collection area and thus their ability to compete with another company in a territory.</w:t>
      </w:r>
    </w:p>
    <w:p>
      <w:r>
        <w:t>61. Conversely, since the farmers collected by a cooperative are members for a fixed term (often five years) and are required to sell all or a significant part of their harvests, competitors will have more difficulty in capturing this clientele. In this case, the two concerned companies are cooperatives. The draft statutes of the new entity resulting from the merger provides, under the obligation of cooperative members regarding collection, the following clause: "Membership in the cooperative entails for the cooperative member […] the commitment to deliver a specified quantity of products from their farm, […], subject to the quantities necessary for family and farm needs." Thus, in the absence of a predetermined quantified commitment in the statutes, some leeway could be granted by the future entity to its cooperative members. However, no draft internal regulations have yet been established, and no written clarification has been provided regarding the conditions under which this level of commitment will be determined.</w:t>
      </w:r>
    </w:p>
    <w:p>
      <w:r>
        <w:t>62. Therefore, it cannot be excluded, in this case, that there are statutory barriers to entry.</w:t>
      </w:r>
    </w:p>
    <w:p>
      <w:r>
        <w:t>Barriers related to the development of a network of collection points</w:t>
      </w:r>
    </w:p>
    <w:p>
      <w:r>
        <w:t>63. To ensure the collection of grains, oilseeds, and proteins in a given area, a collector can develop two types of collection points: either a simple collection platform during the harvest period, serving only to temporarily collect the harvests of farmers located in a nearby perimeter before their transfer to suitable storage silos; or a high-performance storage silo, either horizontal or vertical, with infrastructures suitable for processing and preserving grain (dryers, fans).</w:t>
      </w:r>
    </w:p>
    <w:p>
      <w:r>
        <w:t>64. Regarding simple collection platforms, their installation requires little investment (a few hundred thousand euros) and is not subject to specific regulation. In contrast, the installation cost of storage silos can be much higher (over one million euros), especially when drying infrastructures or multiple storage cells with significant capacities are planned. In terms of regulation, silos may fall under classified installations. Specifically, if the total storage volume exceeds 15,000 cubic meters, the installation is subject to authorization, and for storage capacities between 5,000 m³ and 15,000 m³, the installation is subject to declaration.</w:t>
      </w:r>
    </w:p>
    <w:p>
      <w:r>
        <w:t>65. Under these conditions, the development of a simple temporary collection platform for a new entrant in a given local area does not, in itself, constitute a barrier to entry if this operator also has a more efficient storage silo at a reasonable distance.</w:t>
      </w:r>
    </w:p>
    <w:p>
      <w:r>
        <w:t>66. However, the larger the geographical area to be covered for a new entrant, the greater the number of collection platforms and storage silos that will need to be installed, which is likely to increase the barriers to entry in these markets. If, in a single local area of 45 kilometers, competition is limited but there is a strong and well-established potential competitor in a neighboring area, the barriers to entry will remain low for that competitor. Conversely, in the case of weak competition across several contiguous local areas without the presence of a relatively close strong potential competitor, the barriers to entry will be much stronger as the latter will be required, in order to ensure effective competition, to develop a set of collection points within a reasonable timeframe. Barriers to entry are thus closely linked to the extent of the geographical area concerned and the strength of the potential competitor. In this case, as previously specified, the impact of the operation is limited to the Marillac-le-Franc/La Rochefoucauld area.</w:t>
      </w:r>
    </w:p>
    <w:p>
      <w:r>
        <w:t>67. Furthermore, the cooperative group Coréa Poitou-Charentes, which includes approximately 5,000 member farmers, has an annual total turnover about three times that of Charente Coop and collected, during the 2010 campaign, more than […] tons of grains, which is a volume nearly four times that of Charente Coop.</w:t>
      </w:r>
    </w:p>
    <w:p>
      <w:r>
        <w:rPr>
          <w:b/>
        </w:rPr>
        <w:t>[Pages 13–15]</w:t>
      </w:r>
    </w:p>
    <w:p>
      <w:r>
        <w:t>organizes its activity around […] collection points and […] storage centers. Regarding the affected area of Marillac-le-Franc/La Rochefoucauld, this competitor holds […] collection points.</w:t>
      </w:r>
    </w:p>
    <w:p>
      <w:r>
        <w:t>68. Similarly, the trading company Néolis, resulting from the recent merger of the company Lunet-Touchard and the Etablissements Meunier, is a subsidiary of the cooperative group Terrena, the third largest agricultural cooperative in France in terms of turnover (annual total turnover of €3.9 billion). Néolis holds several collection points in the affected area and could easily expand its activity given the financial strength of the group to which the company belongs.</w:t>
      </w:r>
    </w:p>
    <w:p>
      <w:r>
        <w:t>69. Furthermore, the cooperatives Scar from Dordogne and La Périgourdine, which have a strong presence in terms of collection in the Dordogne department, hold a few collection points in the affected area. More specifically, La Périgourdine indicated that it would be able to collect from farmers who do not wish, after the operation, to sell their harvest to the future entity. The parties also specified that, on the one hand, the latter opened a collection point in southern Charente for the collection of corn during the last campaign, which could serve for the collection of other types of grains, and on the other hand, it has recently acquired land near the municipality of La Rochefoucauld with a view to building a collection platform.</w:t>
      </w:r>
    </w:p>
    <w:p>
      <w:r>
        <w:t>70. Therefore, considering the existence of these various competitors capable of rapidly developing in the affected area, the financial strength of some, the geographical proximity of their main activity locations, and the relatively limited extent of the affected area, despite statutory entry barriers, the market power of the new entity will be effectively limited by the potential competition provided by these various companies.</w:t>
      </w:r>
    </w:p>
    <w:p>
      <w:r>
        <w:t>71. Finally, it should be recalled, as the Competition Authority has already done in previous decisions, that the particular nature of the relationships between a cooperative and its members must be taken into account in the competitive analysis of concentration operations involving one or more cooperatives, as the incentives to exploit its purchasing power towards its members are weaker to the extent that the cooperative is owned by all its members.</w:t>
      </w:r>
    </w:p>
    <w:p>
      <w:r>
        <w:t>72. Consequently, the operation is not likely to harm competition in the markets for the collection of cereals, protein crops, and oilseeds.</w:t>
      </w:r>
    </w:p>
    <w:p>
      <w:r>
        <w:t>E. MARKETS FOR THE MARKETING OF CEREALS, OILSEEDS, AND PROTEIN CROPS</w:t>
      </w:r>
    </w:p>
    <w:p>
      <w:r>
        <w:t>73. In the markets for the marketing of cereals, oilseeds, and protein crops, at the national level, the combined position of the parties remains below [10-20]% regardless of the product segment considered. At the European level, the market shares of the parties are even more modest.</w:t>
      </w:r>
    </w:p>
    <w:p>
      <w:r>
        <w:t>74. Across all these markets, the competitors of the parties are numerous and mostly consist of large cooperative groups or traders who market significant volumes of cereals, oilseeds, and protein crops throughout France and Europe, such as Champagne Céréales, Le Gouessant, Terrena, Soufflet, Triskalia, Cecab, Nouricia, La Cooperl.</w:t>
      </w:r>
    </w:p>
    <w:p>
      <w:r>
        <w:t>75. In light of the above, the operation is not likely to harm competition in the various markets for the marketing of cereals, oilseeds, and protein crops.</w:t>
      </w:r>
    </w:p>
    <w:p>
      <w:r>
        <w:t>F. MARKETS FOR ANIMAL NUTRITION</w:t>
      </w:r>
    </w:p>
    <w:p>
      <w:r>
        <w:t>76. In a regional overall market for the distribution of animal feed, the combined market share of the parties remains below [10-20]%. The majority of the volumes of animal feed distributed by Charentes Alliance and Charente Coop correspond to nutrition for cattle, sheep, and goats. In the event of market segmentation by animal species, the combined market share of the future entity also remains below [10-20]%.</w:t>
      </w:r>
    </w:p>
    <w:p>
      <w:r>
        <w:t>77. The parties will continue to face competition from several companies, such as the cooperative group Coréa, the cooperative La Périgourdine, the Sanders group, and the cooperative La Scar from Ribérac.</w:t>
      </w:r>
    </w:p>
    <w:p>
      <w:r>
        <w:t>78. The operation is therefore not likely to harm competition in the markets for the distribution of animal feed.</w:t>
      </w:r>
    </w:p>
    <w:p>
      <w:r>
        <w:t>G. MARKETS FOR THE RETAIL DISTRIBUTION TO THE GENERAL PUBLIC OF GARDENING, DIY, AND OUTDOOR IMPROVEMENT PRODUCTS</w:t>
      </w:r>
    </w:p>
    <w:p>
      <w:r>
        <w:t>79. Regarding the retail distribution to the general public of gardening, DIY, and outdoor improvement products, the operation entails an overlap of activity in the catchment areas of (i) Rouillac, (ii) Blanzac-Porcheresse, and (iii) La Rochefoucauld.</w:t>
      </w:r>
    </w:p>
    <w:p>
      <w:r>
        <w:t>1. THE ROUILLAC AREA</w:t>
      </w:r>
    </w:p>
    <w:p>
      <w:r>
        <w:t>80. In the catchment area of 20 minutes around Rouillac, Charentes Alliance has two stores operated under the "Gamm Vert" brand located respectively in the municipalities of Rouillac and Jarnac, with respective areas of 1,000 m² and 800 m². Charente Coop holds two stores operated under the "Charente Coop Jardin" brand located respectively in the municipalities of Rouillac and Villejésus, with respective areas of 2,030 m² and 1,050 m².</w:t>
      </w:r>
    </w:p>
    <w:p>
      <w:r>
        <w:t>81. With a total area of 4,880 m², the new entity will present a market share of [50-60]% and will face competition from the "Labelle Jardinerie" stores in Saint-Yrieix-sur-Charente (market share of [20-30]%), "Espace Emeraude" in Reparsac (market share of [5-10]%), "Bricomarché" in Jarnac (market share of [0-5]%), "Briconautes" in Jarnac (market share of [0-5]%), and the "garden center" spaces of two hypermarkets located in Rouillac and Jarnac.</w:t>
      </w:r>
    </w:p>
    <w:p>
      <w:r>
        <w:t>82. Additionally, in the municipality of Matha, located 22 minutes from the city of Rouillac, where the parties each have a store, there is a competing store operated under the "Espace Emeraude" brand, with an area of 2,500 m². Despite its distance, this store is likely to represent an alternative offer for consumers given the size of its sales area, equivalent to twice the average area of the four stores of the parties. Taking this competing store into account, the market share of the new entity is only [40-50]%.</w:t>
      </w:r>
    </w:p>
    <w:p>
      <w:r>
        <w:t>83. Similarly, it should be noted that, even though the main competing store "Labelle Jardinerie" located in Saint-Yrieix-sur-Charente is 19 minutes from the city of Rouillac, it is nevertheless a genuine competitor as it is located on the outskirts of the city of Angoulême, the prefecture of the Charente department and the center of an urban agglomeration of over 100,000 inhabitants (about one-third of the department's population) within an urban conurbation that extends about fifteen kilometers from north to south. The competing store thus benefits from the attractiveness of the urban area of Angoulême.</w:t>
      </w:r>
    </w:p>
    <w:p>
      <w:r>
        <w:t>84. Finally, it is planned that in the coming weeks, a new store under the "Point Vert" brand will open in Saint Amand-de-Boixe, 19 minutes from the city of Rouillac (where the parties own two stores) and 22 minutes from Villejésus (where Charente Coop has a store).</w:t>
      </w:r>
    </w:p>
    <w:p>
      <w:r>
        <w:t>85. Therefore, the operation is not likely to harm competition in the Rouillac area.</w:t>
      </w:r>
    </w:p>
    <w:p>
      <w:r>
        <w:t>2. THE BLANZAC-PORCHERESSE AREA</w:t>
      </w:r>
    </w:p>
    <w:p>
      <w:r>
        <w:t>86. In the catchment area of 20 minutes around Blanzac-Porcheresse, Charentes Alliance has two stores operated under the "Gamm Vert" brand located in Montmoreau-Saint-Cybard and Barbezieux-Saint-Hilaire, with respective areas of 1,500 m² and 1,200 m². Charente Coop holds two stores operated under the "Charente Coop Jardin" brand located in Blanzac-Porcheresse and Villebois-Lavalette, with respective areas of 413 m² and 1,195 m².</w:t>
      </w:r>
    </w:p>
    <w:p>
      <w:r>
        <w:t>87. With a total area of 4,308 m², the new entity will present a market share of [40-50]% and will face competition from the "Gamm Vert" stores in Chateauneuf-sur-Charente (market share of [10-20]%), "Espace Emeraude" in Chateauneuf-sur-Charente (market share of [5-10]%), "Bricomarché" in Barbezieux-Saint-Hilaire (market share of [10-20]%), "Mr Bricolage" in Barbezieux-Saint-Hilaire (market share of [5-10]%), "Briconautes" in Montmoreau-Saint-Cybard (market share of [5-10]%), and the "garden center" spaces of three hypermarkets located in Chateauneuf-sur-Charente and Barbezieux-Saint-Hilaire.</w:t>
      </w:r>
    </w:p>
    <w:p>
      <w:r>
        <w:t>88. Additionally, in the municipality of La Couronne, located 24 minutes from the city of Blanzac-Porcheresse, there is a competing store operated under the "Truffaut" brand.</w:t>
      </w:r>
    </w:p>
    <w:p>
      <w:r>
        <w:t>89. Therefore, the operation is not likely to harm competition in the Blanzac-Porcheresse area.</w:t>
      </w:r>
    </w:p>
    <w:p>
      <w:r>
        <w:t>3. THE LA ROCHEFOUCAULD AREA</w:t>
      </w:r>
    </w:p>
    <w:p>
      <w:r>
        <w:t>90. In the catchment area of 20 minutes around La Rochefoucauld, Charentes Alliance has a store operated under the "Gamm Vert" brand located in Gond-Poutouvre, with an area of 860 m². Charente Coop holds three stores operated under the brand</w:t>
      </w:r>
    </w:p>
    <w:p>
      <w:r>
        <w:rPr>
          <w:b/>
        </w:rPr>
        <w:t>[Pages 16–16]</w:t>
      </w:r>
    </w:p>
    <w:p>
      <w:r>
        <w:t>"Charente Coop Jardin" located in La Rochefoucauld, Chasseneuil-sur-Bonnieure, and Montbron, with respective areas of 1,078 m², 390 m², and 590 m².</w:t>
      </w:r>
    </w:p>
    <w:p>
      <w:r>
        <w:t>91. With a total area of 2,918 m², the new entity will have a market share of [30-40]% and will face competition from the "Jardinerie Delbard" stores in Saint-Projet-Saint-Constant (market share of [30-40]%), "Briconautes" in Chasseneuil-sur-Bonnieure (market share of [10-20]%), "Brico E’Leclerc" in La Rochefoucauld (market share of [5-10]%), and a "garden center" space in a hypermarket located in Rivières.</w:t>
      </w:r>
    </w:p>
    <w:p>
      <w:r>
        <w:t>92. Furthermore, in the municipality of Champniers, located 22 minutes from the city of La Rochefoucauld, there is a competing store operated under the "Jardiland" brand, with an area of 4,923 m². Despite its distance, this store is likely to represent an alternative offer for consumers given its sales area, which is nearly 7 times the average area of the four stores of the parties. Taking this competing store into account, the market share of the new entity is only [20-30]%.</w:t>
      </w:r>
    </w:p>
    <w:p>
      <w:r>
        <w:t>93. Therefore, the operation is not likely to harm competition in the La Rochefoucauld area.</w:t>
      </w:r>
    </w:p>
    <w:p>
      <w:r>
        <w:t>DECIDES</w:t>
        <w:br/>
        <w:t>Sole Article: The operation notified under number 11-244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