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https://www.autoritedelaconcurrence.fr/fr/decision-de-controle-des-concentrations/relative-la-fusion-entre-nordmilch-eg-humana-milchunion-eg</w:t>
      </w:r>
    </w:p>
    <w:p>
      <w:r>
        <w:t>Pages translated : 5</w:t>
      </w:r>
    </w:p>
    <w:p/>
    <w:p>
      <w:r>
        <w:rPr>
          <w:b/>
        </w:rPr>
        <w:t>[Pages 1–3]</w:t>
      </w:r>
    </w:p>
    <w:p>
      <w:r>
        <w:t xml:space="preserve">FRENCH REPUBLIC  </w:t>
        <w:br/>
        <w:t xml:space="preserve">Decision No. 12-DCC-83 of June 13, 2012  </w:t>
        <w:br/>
        <w:t xml:space="preserve">regarding the merger between Nordmilch eG, Humana Milchunion eG  </w:t>
        <w:br/>
        <w:t xml:space="preserve">and Molkereigenossenschaft Bad Bibra eG  </w:t>
        <w:br/>
        <w:t xml:space="preserve">The Competition Authority,  </w:t>
        <w:br/>
        <w:t xml:space="preserve">Having regard to the notification file submitted in full to the merger service on May 9, 2012,  </w:t>
        <w:br/>
        <w:t xml:space="preserve">regarding the merger between Nordmilch eG (hereinafter "Nordmilch"), Humana Milchunion eG (hereinafter "Humana") and Molkereigenossenschaft Bad Bibra eG (hereinafter "Bad Bibra"), formalized by a letter of intent dated April 27, 2012;  </w:t>
        <w:br/>
        <w:t xml:space="preserve">Having regard to Book IV of the Commercial Code relating to the freedom of prices and competition, and in particular its Articles L. 430-1 to L. 430-7;  </w:t>
        <w:br/>
        <w:t xml:space="preserve">Adopts the following decision:  </w:t>
        <w:br/>
        <w:t xml:space="preserve">I. The concerned companies and the operation  </w:t>
        <w:br/>
        <w:t xml:space="preserve">1. Nordmilch eG is a cooperative under German law that is owned by approximately […] milk producers, mainly located in northern Germany. It is active in the milk collection sector as well as in the processing and marketing of dairy products through the company DMK Deutsches Milkontor GmbH (hereinafter "DMK") in which it holds 50% of the capital and voting rights.  </w:t>
        <w:br/>
        <w:t xml:space="preserve">2. Humana eG is a cooperative under German law. It includes approximately […] member producers established in Germany. It is active in the milk collection sector as well as in the processing and marketing of dairy products through the company DMK in which it holds 47.8% of the capital and voting rights.  </w:t>
        <w:br/>
        <w:t xml:space="preserve">3. Bad Bibra is a cooperative under German law. It includes [Confidential] member producers established in Germany. Bad Bibra is active in the milk collection sector1. It holds a 2.2% stake in the capital of DMK.  </w:t>
        <w:br/>
        <w:t xml:space="preserve">4. DMK is a company under German law that manufactures and markets, in Europe and notably in France, dairy products (milk, butter, yogurts, cheeses, desserts, ice creams, ingredients, baby food, etc.) under brands such as Milram, Humana, Ravensberger, or Osterland. In 2011, Nordmilch and Humana transferred all their operational activities to DMK, which they jointly control. DMK sources milk collected by Nordmilch, Humana, and Bad Bibra from their member producers under an exclusive supply contract.  </w:t>
        <w:br/>
        <w:t xml:space="preserve">5. The notified operation consists of the merger of the cooperatives Nordmilch, Humana, and Bad Bibra within Nordmilch to form a new cooperative, DMK Deutsches Milchkontor eG, which will be active in the milk collection sector and will hold 100% of the capital of DMK. The notified operation thus results in the merger between the cooperatives Nordmilch, Humana, and Bad Bibra and constitutes a concentration within the meaning of Article L. 430-1 of the Commercial Code.  </w:t>
        <w:br/>
        <w:t xml:space="preserve">6. The concerned companies achieved a consolidated worldwide turnover excluding taxes of more than 150 million euros in 2011 (Nordmilch: […] billion euros; Humana: […] billion euros; Bad Bibra: […] million euros). Two of these companies achieved a turnover in France exceeding 50 million euros in 2011 (Nordmilch: […] million euros; Humana: […] million euros)2. Given these turnover figures, the operation does not have a European dimension.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relevant markets  </w:t>
        <w:br/>
        <w:t xml:space="preserve">7. Nordmilch, Humana, and Bad Bibra are active in the milk collection sector. Nordmilch and Humana are also active in the processing and marketing of milk through their joint subsidiary DMK.  </w:t>
        <w:br/>
        <w:t xml:space="preserve">A. DELIMITATION OF PRODUCT MARKETS  </w:t>
        <w:br/>
        <w:t xml:space="preserve">8. In the milk sector, decision-making practice consistently distinguishes between (i) upstream markets for milk collection and (ii) downstream markets for the marketing of drinking milk and other dairy products.  </w:t>
        <w:br/>
        <w:t>1 The turnover of DMK, the operational subsidiary of Nordmilch and Humana, has been equally attributed to its two parent companies pursuant to Article 5.5 of Council Regulation (EC) No. 139/2004 on the control of concentrations between undertakings and paragraph 89 of the guidelines of the Competition Authority relating to the control of concentrations.</w:t>
      </w:r>
    </w:p>
    <w:p>
      <w:r>
        <w:t xml:space="preserve">1. UPSTREAM MARKETS FOR MILK COLLECTION  </w:t>
        <w:br/>
        <w:t xml:space="preserve">a) Product Markets  </w:t>
        <w:br/>
        <w:t xml:space="preserve">9. Community3 and national4 decision-making practice considers that milk collection markets should be distinguished according to the type of milk concerned: cow's milk, sheep's milk, etc. Decision-making practice has also considered other finer segmentations, notably distinguishing milk from organic farming5 or milk intended for the production of products with a Protected Designation of Origin6.  </w:t>
        <w:br/>
        <w:t xml:space="preserve">10. In the present case, the question of the precise delineation of these markets can be left open, insofar as the conclusions of the competitive analysis will remain unchanged, regardless of the delineations adopted.  </w:t>
        <w:br/>
        <w:t xml:space="preserve">b) Geographic Markets  </w:t>
        <w:br/>
        <w:t xml:space="preserve">11. European decision-making practice considers that milk collection markets are of national dimension7. It has nevertheless noted that "while conventional raw milk can theoretically be transported over long distances, the average distance between farms and processing units is approximately 40 to 50 km"8. National decision-making practice traditionally considers that milk collection markets are of local dimension: regional, departmental, or infra-departmental corresponding, in the latter case, to an area of approximately 50 kilometers in radius around dairies9.  </w:t>
        <w:br/>
        <w:t xml:space="preserve">12. In the present case, it is not necessary to rule on the precise geographic delineation of milk collection markets, as the conclusions of the competitive analysis will remain unchanged, regardless of the delineation adopted.  </w:t>
        <w:br/>
        <w:t xml:space="preserve">2. DOWNSTREAM MARKETS FOR THE PROCESSING AND MARKETING OF DAIRY PRODUCTS  </w:t>
        <w:br/>
        <w:t xml:space="preserve">a) Product Markets  </w:t>
        <w:br/>
        <w:t xml:space="preserve">13. European decision-making practice has distinguished, within the market for the manufacture and marketing of dairy products, ten distinct market segments: (i) basic dairy products (milk, yogurt, cream), (ii) cheese, (iii) butter, (iv) value-added yogurts,  </w:t>
        <w:br/>
        <w:t xml:space="preserve">3 European Commission Decision No. COMP/M.4344, Lactalis/Nestlé/JV, September 19, 2006.  </w:t>
        <w:br/>
        <w:t xml:space="preserve">4 Letter No. C2007-73 from the Minister of Economy, Finance and Employment dated August 2, 2007, to the advisors of the company Orlait, regarding a concentration in the sectors of milk collection and marketing.  </w:t>
        <w:br/>
        <w:t xml:space="preserve">5 Letter No. C2007-73 from the aforementioned Minister, European Commission Decision No. COMP/M.5046, Friesland Foods/Campina, December 17, 2008.  </w:t>
        <w:br/>
        <w:t xml:space="preserve">6 Letter No. C2005-78 from the Minister of Economy, Finance and Industry dated October 28, 2005, to the advisors of the companies Finance and Management, Entremont, and Unicopa, regarding a concentration in the cheese sector.  </w:t>
        <w:br/>
        <w:t xml:space="preserve">7 European Commission Decisions No. COMP/M.5046 cited, No. COMP/M.3130 Arla Foods / Express Dairies of June 10, 2003, No. COMP/M.4344 cited.  </w:t>
        <w:br/>
        <w:t xml:space="preserve">8 European Commission Decision No. COMP/M.5046 cited.  </w:t>
        <w:br/>
        <w:t>9 Letter from the Minister No. C2005-78 cited, Letter No. C2006-102 from the Minister of Economy, Finance and Industry dated December 11, 2006, to the advisors of the Lactalis group, regarding a concentration in the dairy products sector, Letter from the Minister No. C2007-73 cited, Decision No. 10-DCC-110 of September 1, 2010, regarding the exclusive control of the Entremont group by the Sodiaal group, Decision No. 11-DCC-150 of October 10, 2011, regarding the exclusive control of the cooperative Elle-et-Vire by the Agrial cooperative group.</w:t>
      </w:r>
    </w:p>
    <w:p>
      <w:r>
        <w:rPr>
          <w:b/>
        </w:rPr>
        <w:t>[Pages 4–5]</w:t>
      </w:r>
    </w:p>
    <w:p>
      <w:r>
        <w:t xml:space="preserve">added and the white cheese, (v) flavored milk drinks, (vi) fresh dairy desserts, (vii) cream, (viii) liquid coffee whiteners, (ix) spray-dried emulsions, and (x) lactose. It also considered possible sub-segmentations within each of these markets.  </w:t>
        <w:br/>
        <w:t xml:space="preserve">14. In the present case, the question of the precise delineation of these markets can be left open, as the conclusions of the competitive analysis will remain unchanged, regardless of the delineations adopted.  </w:t>
        <w:br/>
        <w:t xml:space="preserve">B. DELINEATION OF GEOGRAPHIC MARKETS  </w:t>
        <w:br/>
        <w:t xml:space="preserve">15. National and European decision-making practice traditionally retains a national delineation of the markets for the processing and marketing of dairy products due to the differences existing between consumer preferences, price differences, the strong presence of national brands, and the low volume of imports. However, decision-making practice has considered a European or even global delineation for certain product markets such as butter or certain milk powders.  </w:t>
        <w:br/>
        <w:t xml:space="preserve">16. In the present case, it is not necessary to rule on the precise geographic delineation of the markets for the processing and marketing of dairy products, as the conclusions of the competitive analysis will remain unchanged, regardless of the delineation adopted.  </w:t>
        <w:br/>
        <w:t xml:space="preserve">III. Competitive Analysis  </w:t>
        <w:br/>
        <w:t xml:space="preserve">17. Regarding the upstream markets for milk collection, since Nordmilch, Humana, and Bad Bibra are only present in the milk collection markets in Germany, the notified operation will have no effect on the milk collection markets in France.  </w:t>
        <w:br/>
        <w:t xml:space="preserve">18. Regarding the downstream markets for the processing and marketing of dairy products, Nordmilch and Humana are marginally present in France through their joint subsidiary DMK. DMK is active in France in the sub-segments of yogurt, butter, cheese, cream, fresh dairy desserts, ice creams, condensed milk, intermediate food products, and baby food. In each of these market segments, DMK's market share is below 5% and it faces competition from large groups such as: Danone, Nestlé, Yoplait, Senoble, or Unilever.  </w:t>
        <w:br/>
        <w:t xml:space="preserve">19. The operation consists of a consolidation of the milk collection activities of the three cooperatives, upstream of DMK, which already grouped the activities of these cooperatives in the downstream market. Given DMK's market shares, the operation is not likely to have vertical effects on the downstream markets for the processing and marketing of dairy products.  </w:t>
        <w:br/>
        <w:t xml:space="preserve">20. It follows from these elements that the notified operation will have no impact on the competitive structure of the markets for the processing and marketing of dairy products in France.  </w:t>
        <w:br/>
        <w:t xml:space="preserve">DECIDES  </w:t>
        <w:br/>
        <w:t xml:space="preserve">Sole Article: The notified operation under number 12-059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