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https://www.autoritedelaconcurrence.fr/fr/decision-de-controle-des-concentrations/relative-la-fusion-par-absorption-des-mutuelles-adrea</w:t>
      </w:r>
    </w:p>
    <w:p>
      <w:r>
        <w:t>Pages translated : 6</w:t>
      </w:r>
    </w:p>
    <w:p/>
    <w:p>
      <w:r>
        <w:rPr>
          <w:b/>
        </w:rPr>
        <w:t>[Pages 1–3]</w:t>
      </w:r>
    </w:p>
    <w:p>
      <w:r>
        <w:t xml:space="preserve">FRENCH REPUBLIC  </w:t>
        <w:br/>
        <w:t xml:space="preserve">Decision No. 11-DCC-156 of October 24, 2011  </w:t>
        <w:br/>
        <w:t>regarding the merger by absorption of the mutual societies Adrea Mutuelle (absorbing mutual), Adrea Mutuelle Bourgogne, Adrea Mutuelle Pays de Savoie, Adrea Mutuelle Muti, Adrea Mutuelle Franche-Comté, Adrea Mutuelle Unilia, Adrea Mutuelle Centre Auvergne and the contribution of the portfolio of Adrea Mutuelle Pays de l’Ain to Adrea Mutuelle</w:t>
      </w:r>
    </w:p>
    <w:p>
      <w:r>
        <w:t xml:space="preserve">The Competition Authority,  </w:t>
        <w:br/>
        <w:t xml:space="preserve">Having regard to the notification file submitted in full to the concentrations service on September 20, 2011, concerning a merger by absorption of six mutual societies by the mutual society Adrea Mutuelle and a portfolio contribution from Adrea Mutuelle Pays de l’Ain to Adrea Mutuelle, formalized by six merger agreements and a portfolio transfer agreement;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A. THE COMPANIES CONCERNED  </w:t>
        <w:br/>
        <w:t xml:space="preserve">1. Adrea Mutuelle, Adrea Mutuelle Bourgogne, Adrea Mutuelle Pays de Savoie, Adrea Mutuelle Muti, Adrea Mutuelle Franche-Comté, Adrea Mutuelle Unilia, Adrea Mutuelle Centre Auvergne are mutual societies, and Adrea Mutuelle Pays de l’Ain is a union of mutual societies, governed by the provisions of the Code de la mutualité and in particular its Book II. They are primarily active in the field of coverage for risks related to accidents (branch 1), illness (branch 21), and death (branch 202). Most of them are also active in the sector of distributing insurance products on behalf of third parties.  </w:t>
        <w:br/>
        <w:t>2. These mutual societies are members*, along with the SMI mutual society, of the Adrea union, which is a mutual union within the meaning of the provisions of Article L. 111-2 of the Code de la mutualité.</w:t>
      </w:r>
    </w:p>
    <w:p>
      <w:r>
        <w:t xml:space="preserve">B. THE OPERATION  </w:t>
        <w:br/>
        <w:t xml:space="preserve">3. Under the terms of the merger agreements, the absorbed mutual societies (Adrea Mutuelle Bourgogne, Adrea Mutuelle Pays de Savoie, Adrea Mutuelle Muti, Adrea Mutuelle Franche-Comté, Adrea Mutuelle Unilia, and Adrea Mutuelle Centre Auvergne) have committed to transferring the entirety of the mutual guarantee portfolios linked to the membership bulletins and collective contracts of each of them to the absorbing mutual society Adrea Mutuelle. Furthermore, Adrea Mutuelle Pays de l’Ain will transfer to Adrea Mutuelle its portfolio of membership bulletins and collective contracts and will then be dissolved.  </w:t>
        <w:br/>
        <w:t xml:space="preserve">4. These operations do not have a reciprocal legal link; however, and in accordance with the provisions of the consolidated communication of the European Commission, "the interdependence of multiple operations may appear in light of the statements made by the parties themselves or the simultaneous conclusion of the agreements in question." The European Commission indicates that "operations that constitute a whole based on the economic objectives pursued by the parties must also be assessed within the framework of a single procedure. In such cases, the modification of the market structure is induced by the entirety of these operations taken together." In this case, the merger by absorption of six mutual societies with Adrea Mutuelle and the portfolio contribution from Adrea Mutuelle Pays de l’Ain to Adrea Mutuelle are concurrent, desired, and organized by the parties as a global operation forming part of a "global project." Therefore, these seven operations constitute a single operation.  </w:t>
        <w:br/>
        <w:t xml:space="preserve">5. Insofar as it results in the merger-absorption of six previously independent mutual societies by Adrea Mutuelle and the transfer of the entirety of the portfolio of membership bulletins and contracts from Adrea Mutuelle Pays de l’Ain to the benefit of Adrea Mutuelle, the notified operation constitutes a concentration within the meaning of Article L. 430-1 of the Commercial Code.  </w:t>
        <w:br/>
        <w:t>6. The companies concerned together achieve a total turnover excluding taxes on a global scale of more than 150 million euros for the fiscal year ending December 31, 2010 (Adrea Mutuelle: […] million euros, Adrea Mutuelle Bourgogne: […] million euros, Adrea Mutuelle Pays de Savoie: […] million euros, Adrea Mutuelle Muti: […] million euros, Adrea Mutuelle Franche-Comté: […] million euros, Adrea Mutuelle Unilia: […] million euros, Adrea Mutuelle Centre Auvergne: […] million euros, and Adrea Mutuelle Pays de l’Ain: […] million euros). These turnovers have been fully realized in France, and the threshold of 50 million euros achieved individually by at least two of the mutual societies concerned is also exceeded. In light of the above,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7. National and community competition authorities distinguish between the markets for personal insurance, property insurance, and reinsurance. Regarding the first two categories of products, competition authorities have determined that they can be segmented into as many markets as there are insurances covering different types of risks, insofar as, from the demand perspective, the insurances covering these different risks are not substitutable.  </w:t>
        <w:br/>
        <w:t>8. The mutual societies involved in the operation are simultaneously active in the markets for personal insurance products and the distribution of insurance products on behalf of third parties.</w:t>
      </w:r>
    </w:p>
    <w:p>
      <w:r>
        <w:t xml:space="preserve">A. THE MARKETS FOR PERSONAL INSURANCE PRODUCTS  </w:t>
        <w:br/>
        <w:t xml:space="preserve">9. Regarding the market for personal insurance, an additional segmentation can be made between collective insurance contracts, concluded between an insurer and a subscriber distinct from the beneficiary, and individual insurance contracts where the subscriber is also the beneficiary.  </w:t>
        <w:br/>
        <w:t xml:space="preserve">10. In this case, the parties are simultaneously active in the markets for individual and collective complementary health insurance and in the markets for individual and collective provident insurance.  </w:t>
        <w:br/>
        <w:t xml:space="preserve">11. The exact definition of each of the markets examined in this decision can be left open, as the conclusions of the competitive analysis will remain unchanged regardless of the segmentations adopted.  </w:t>
        <w:br/>
        <w:t xml:space="preserve">12. As for the geographical delineation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or the regulatory systems.  </w:t>
        <w:br/>
        <w:t>13. There is no need to challenge these delineations in the context of the present operation.</w:t>
      </w:r>
    </w:p>
    <w:p>
      <w:r>
        <w:rPr>
          <w:b/>
        </w:rPr>
        <w:t>[Pages 4–6]</w:t>
      </w:r>
    </w:p>
    <w:p>
      <w:r>
        <w:t>B. THE MARKETS FOR THE DISTRIBUTION OF INSURANCE PRODUCTS ON BEHALF OF THIRD PARTIES</w:t>
      </w:r>
    </w:p>
    <w:p>
      <w:r>
        <w:t>14. The distribution of insurance products involves marketing and managing the administrative aspects of insurance guarantees or contracts where the risk is borne by third-party insurers. Competition authorities, both at the community and national levels, have left open the question of the precise delineation of markets in this sector, with several segmentations being considered.</w:t>
      </w:r>
    </w:p>
    <w:p>
      <w:r>
        <w:t>15. A broad market for the distribution of insurance products by independent intermediaries, including all distribution channels (agents, brokers, and other intermediaries such as banks), with the exception of direct distribution by insurance companies, has thus been identified by practice.</w:t>
      </w:r>
    </w:p>
    <w:p>
      <w:r>
        <w:t>16. A market limited to insurance brokerage, encompassing only this distribution channel, has also been considered. Finally, additional segmentations have been made according to the category of insured risks (property insurance and personal insurance) and according to the clientele (businesses or individuals).</w:t>
      </w:r>
    </w:p>
    <w:p>
      <w:r>
        <w:t>17. However, it is not necessary to resolve the question of the exact delineation of the markets for the distribution of insurance products within the framework of this decision, as, regardless of the segmentation adopted, the conclusions of the competitive analysis remain unchanged.</w:t>
      </w:r>
    </w:p>
    <w:p>
      <w:r>
        <w:t>18. Regarding their geographical delineations, the markets for the distribution of insurance products have been considered primarily as being of national dimension.</w:t>
      </w:r>
    </w:p>
    <w:p>
      <w:r>
        <w:t>19. There is no reason to challenge these delineations in the context of the present operation.</w:t>
      </w:r>
    </w:p>
    <w:p>
      <w:r>
        <w:t>III. Competitive Analysis</w:t>
      </w:r>
    </w:p>
    <w:p>
      <w:r>
        <w:t>20. Regarding the positions of the parties and their competitors, all market shares are calculated based on the premiums collected by the parties for the year 2010.</w:t>
      </w:r>
    </w:p>
    <w:p>
      <w:r>
        <w:t>A. THE MARKETS FOR PERSONAL INSURANCE PRODUCTS</w:t>
      </w:r>
    </w:p>
    <w:p>
      <w:r>
        <w:t>1. THE MARKETS FOR INDIVIDUAL AND COLLECTIVE SUPPLEMENTARY HEALTH INSURANCE</w:t>
      </w:r>
    </w:p>
    <w:p>
      <w:r>
        <w:t>21. In the market for supplementary health insurance, Adrea Mutuelle will hold, after the operation, a market share of less than [0-5]%. In the segment of collective supplementary health insurance, the market share of the new entity is estimated to be [0-5]% after the merger, while it will be [0-5]% in the segment of individual supplementary health insurance.</w:t>
      </w:r>
    </w:p>
    <w:p>
      <w:r>
        <w:t>22. Adrea Mutuelle will continue to face competition from powerful operators such as MGen, Groupama, Harmonie Mutuelles, Swiss Life, and Axa in the market for individual supplementary health insurance, and from Malakoff-Médéric, Axa, or AG2R La Mondiale in the market for collective supplementary health insurance contracts.</w:t>
      </w:r>
    </w:p>
    <w:p>
      <w:r>
        <w:t>23. The operation is therefore not likely to harm competition in the markets for supplementary health insurance.</w:t>
      </w:r>
    </w:p>
    <w:p>
      <w:r>
        <w:t>2. THE MARKETS FOR INDIVIDUAL AND COLLECTIVE PREVENTION INSURANCE</w:t>
      </w:r>
    </w:p>
    <w:p>
      <w:r>
        <w:t>24. In the market for prevention insurance, Adrea Mutuelle will hold, at the end of the operation, a market share of less than [0-5]%. The market share of the new entity will be [0-5]% in the collective prevention market and [0-5]% in the individual prevention market.</w:t>
      </w:r>
    </w:p>
    <w:p>
      <w:r>
        <w:t>25. Adrea Mutuelle will continue to face competition from powerful operators such as Groupama, Axa, Allianz, or Mgen in the individual segment and</w:t>
      </w:r>
    </w:p>
    <w:p>
      <w:r>
        <w:t>26. Axa, Malakoff-Médéric, and AG2R-La Mondiale in the collective segment.</w:t>
      </w:r>
    </w:p>
    <w:p>
      <w:r>
        <w:t>27. The operation is therefore not likely to harm competition in the markets for individual and collective prevention insurance.</w:t>
      </w:r>
    </w:p>
    <w:p>
      <w:r>
        <w:t>B. THE MARKETS FOR THE DISTRIBUTION OF INSURANCE PRODUCTS ON BEHALF OF THIRD PARTIES</w:t>
      </w:r>
    </w:p>
    <w:p>
      <w:r>
        <w:t>28. The distribution of insurance products on behalf of third parties represents a marginal share of the activity of the mutual societies involved in the operation. The total premiums collected in 2010 on behalf of third parties amounted to approximately […] million euros, representing a market share of less than [0-5]%. In any case, regardless of the segment corresponding to a type of insurance product managed or distributed on behalf of third parties, the market share of the new entity will be less than [0-5]%.</w:t>
      </w:r>
    </w:p>
    <w:p>
      <w:r>
        <w:t>29. Consequently, the operation will not harm competition in the markets for the distribution of insurance products on behalf of third parties.</w:t>
      </w:r>
    </w:p>
    <w:p>
      <w:r>
        <w:t>DECIDES</w:t>
      </w:r>
    </w:p>
    <w:p>
      <w:r>
        <w:t>Sole Article: The operation notified under number 11-0142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