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https://www.autoritedelaconcurrence.fr/fr/decision/relative-la-partie-des-pratiques-visees-larticle-l-420-1-du-code-de-commerce-mises-en</w:t>
      </w:r>
    </w:p>
    <w:p>
      <w:r>
        <w:t>Pages translated : 6</w:t>
      </w:r>
    </w:p>
    <w:p/>
    <w:p>
      <w:r>
        <w:rPr>
          <w:b/>
        </w:rPr>
        <w:t>[Pages 1–3]</w:t>
      </w:r>
    </w:p>
    <w:p>
      <w:r>
        <w:t>FRENCH REPUBLIC</w:t>
        <w:br/>
        <w:t>Decision No. 16-D-01 of January 20, 2016</w:t>
        <w:br/>
        <w:t>regarding the practices referred to in Article L. 420-1 of the Commercial Code implemented in the sector of the distribution of non-reimbursable medicines</w:t>
        <w:br/>
        <w:t>The Competition Authority (single judge),</w:t>
        <w:br/>
        <w:t>Considering the referral registered on October 31, 2014, under number 14/0085F, by which the companies Pyxis Pharma and Sagitta Pharma referred to the Competition Authority practices implemented in the sector of the distribution of non-reimbursable medicines;</w:t>
        <w:br/>
        <w:t>Considering the decision of November 20, 2015, by which the Deputy General Rapporteur of the Competition Authority separated the instruction of the part of the referral registered under number 14/0085F concerning only the practices referred to in Article L. 420-1 of the Commercial Code, and proceeded to open the present case, under number 15/0115F;</w:t>
        <w:br/>
        <w:t>Considering Book IV of the Commercial Code;</w:t>
        <w:br/>
        <w:t>Considering Decision No. 15-JU-02 of November 26, 2015, by which the President of the Competition Authority designated, based on the last paragraph of Article L. 461-3 of the Commercial Code, Ms. Claire Favre, Vice-President, to adopt alone the decision to be rendered on the above-mentioned referral;</w:t>
        <w:br/>
        <w:t>Considering the other documents in the file;</w:t>
        <w:br/>
        <w:t>The Rapporteur, the Deputy General Rapporteur, the Government Commissioner, and the representative of the companies Pyxis Pharma and Sagitta Pharma, heard during the session of the Competition Authority on December 16, 2015;</w:t>
        <w:br/>
        <w:t>Adopts the following decision:</w:t>
      </w:r>
    </w:p>
    <w:p>
      <w:r>
        <w:t>I. Findings</w:t>
        <w:br/>
        <w:t>A. THE SECTOR OF ACTIVITY</w:t>
        <w:br/>
        <w:t>1. The referral of the companies Pyxis Pharma and Sagitta Pharma concerns the sector of the distribution of non-reimbursable medicines, which represented, in 2013, 9% of medicine sales in value (approximately three billion in annual expenditures) and 15% in volume. The prices of these medicines are freely set by pharmacists, leading to significant disparities between pharmacies. In opinion No. 13-A-24 of December 19, 2013, regarding the functioning of competition in the sector of the distribution of medicines for human use in urban areas, the Competition Authority reported price variations from 1 to 4, depending on the pharmacies, for certain medicines (points 778 and following).</w:t>
        <w:br/>
        <w:t>2. The sector of the distribution of non-reimbursable medicines comprises three levels of market involving different actors organized as follows:</w:t>
        <w:br/>
        <w:t>Laboratory</w:t>
        <w:br/>
        <w:t>Wholesaler-distributor CAP SRA Group</w:t>
        <w:br/>
        <w:t>Pharmacy</w:t>
        <w:br/>
        <w:t>3. Laboratories can sell their non-reimbursable medicines to pharmacies through various channels: they can either market them directly to pharmacies or use intermediary operators whose legal status varies. Wholesaler-distributors purchase medicines for resale, including non-reimbursable medicines. Pharmacist groups act as agents for pharmacists: their main role is to negotiate with laboratories the commercial terms offered to their members. As for pharmaceutical purchasing centers ("CAP") and purchasing grouping structures ("SRA"), they were created by Decree No. 2009-741 of June 19, 2009, to promote wholesale purchases of non-reimbursable medicines by pharmacies.</w:t>
        <w:br/>
        <w:t>4. CAPs are "the [companies] engaging, either in [their] name and on [their] behalf, or by order and on behalf of pharmacists holding a pharmacy or structures mentioned in Article D. 5125-24-16, in the purchase and storage of medicines other than experimental medicines, excluding medicines reimbursed by mandatory health insurance schemes, for their wholesale distribution in the state to pharmacists holding a pharmacy." (Article R. 5124-2, 15° of the Public Health Code). These structures, which have the status of a pharmaceutical establishment, can therefore purchase non-reimbursable medicines in their own name.</w:t>
        <w:br/>
        <w:t>5. SRAs are structures established "for the purchase, by order and on behalf of [their] associates, members, or pharmacist members holding a pharmacy or companies operating a pharmacy, of medicines other than experimental medicines, excluding medicines reimbursed by mandatory health insurance schemes. [These structures may] engage in the same activity for goods other than medicines listed in the order mentioned in Article L. 5125-24. [They may not] engage in purchasing operations, in [their] name and on [their] behalf, and in the storage of medicines for wholesale distribution to their associates, members, or affiliates, unless they include a pharmaceutical establishment authorized for wholesale distribution activity." (Article D. 5125-24-1 of the Public Health Code).</w:t>
        <w:br/>
        <w:t>6. Pursuant to Article L. 441-6 of the Commercial Code, laboratories offer, in almost all cases, differentiated commercial terms according to the categories of clients they identify based on objective criteria. This differentiation is explained in particular by the fact that each client category offers laboratories specific commercial services.</w:t>
        <w:br/>
        <w:t>B. THE PRACTICES IN QUESTION</w:t>
        <w:br/>
        <w:t>7. The companies Pyxis Pharma and Sagitta Pharma denounce two anti-competitive agreements. The first is a horizontal agreement between the laboratories Boehringer Ingelheim France, Boiron, Chauvin, Cooper, Johnson &amp; Johnson Santé Beauté France, Merck médication familiale, Procter &amp; Gamble, Oméga Pharma France, Pfizer santé familiale, Pierre Fabre, Sanofi-Aventis France, Bristol-Myers-Squibb (through its subsidiary UPSA), Urgo, and Reckitt Benckiser Healthcare France. According to the complainants, these laboratories allegedly agreed to exclude CAPs and SRAs, new operators active in the sector of the distribution of non-reimbursable medicines, notably SRA Pyxis Pharma. These practices allegedly manifested through refusals to negotiate by certain laboratories, or the granting of commercial conditions that would be unjustified, as they would be less advantageous than those obtained by pharmacies when they source directly from laboratories. The complainants particularly mention a behavior they consider "aggressive" on the part of three laboratories (Urgo, Bristol-Myers-Squibb through its subsidiary UPSA, and Cooper) that have initiated legal proceedings against Pyxis Pharma.</w:t>
        <w:br/>
        <w:t>8. In support of their referral, Pyxis Pharma and Sagitta Pharma provided a chronological analysis of the course of their commercial negotiations with the concerned laboratories between 2009 and 2014. This would demonstrate, according to them, the existence of parallel behavior that could only be explained by an agreement between these operators. The complainants particularly argue that the fact that "clearly, the laboratories use the same arguments to avoid contracting with the SRA on direct terms, namely the assimilation of the SRA to a wholesaler or agent" can only be explained by the existence of coordinated behavior among the companies (reference 28 of file 14/0085F). They also allege that the succession of legal disputes with three laboratories can only be explained by an agreement among the concerned operators.</w:t>
        <w:br/>
        <w:t>9. Furthermore, several indications transmitted to the Competition Authority by the Directorate General for Competition, Consumer Affairs, and Fraud Control report refusals to sell or the granting of unjustified commercial conditions. These indications suspect the existence of parallel behaviors that could be the result of reprehensible consultations among laboratories.</w:t>
      </w:r>
    </w:p>
    <w:p>
      <w:r>
        <w:rPr>
          <w:b/>
        </w:rPr>
        <w:t>[Pages 4–6]</w:t>
      </w:r>
    </w:p>
    <w:p>
      <w:r>
        <w:t>10. The second practice reported in the referral is a vertical agreement between certain laboratories and groups of pharmacists, including Pharm UPP, Forum Santé, Alphega, and Nepenthès, which allegedly aimed to dissuade members of pharmacist groups from becoming members of SRA or CAP and to prevent laboratories from entering into commercial agreements with these new structures. According to the complainants, SRA Pyxis Pharma was particularly targeted by these behaviors because it was "the most structured" (reference 988 of file 14/0085F).</w:t>
      </w:r>
    </w:p>
    <w:p>
      <w:r>
        <w:t>11. In support of this allegation, the complainants submitted four documents. The first is an excerpt from the Pharm UPP group bulletin in which information on the commercial practices of Pyxis Pharma, which the complainants consider erroneous, is communicated. This document also mentions the existence of ongoing legal proceedings initiated by certain laboratories. The other three documents are emails sent by representatives of the groups Nepenthès, Alphega, and Forum Santé to the Cooper employee in charge of commercial relations with the groups on September 26 and 28, 2012, in which each group leader requests clarification from Cooper regarding its commercial policy towards Pyxis Pharma and Sagitta Pharma.</w:t>
      </w:r>
    </w:p>
    <w:p>
      <w:r>
        <w:t>12. According to the complainants, these documents would show that these groups of pharmacists conspired with certain laboratories to exclude SRA and CAP, and more specifically Pyxis Pharma, from the market for non-reimbursable medicines.</w:t>
      </w:r>
    </w:p>
    <w:p>
      <w:r>
        <w:t>II. Discussion</w:t>
      </w:r>
    </w:p>
    <w:p>
      <w:r>
        <w:t>13. Article L. 462-8, paragraph 2 of the Commercial Code states: "The Competition Authority may [...] reject the referral by reasoned decision when it considers that the facts invoked are not supported by sufficiently probative elements."</w:t>
      </w:r>
    </w:p>
    <w:p>
      <w:r>
        <w:t>1. ON THE HORIZONTAL AGREEMENT BETWEEN LABORATORIES</w:t>
      </w:r>
    </w:p>
    <w:p>
      <w:r>
        <w:t>14. The analysis of the commercial strategy of the laboratories targeted by the referral of Pyxis Pharma and Sagitta Pharma or mentioned by the indicators transmitted by the Directorate General for Competition, Consumer Affairs, and Fraud Control does not allow for the suspicion of the existence of parallel behavior.</w:t>
      </w:r>
    </w:p>
    <w:p>
      <w:r>
        <w:t>15. On the one hand, the documents submitted by the complainants show that the commercial conditions of the targeted laboratories differ significantly in terms of their content. Indeed, between 2011 and 2014, six laboratories offered Pyxis Pharma, and thus the SRA, only conditions similar to those offered to wholesalers (hereinafter "wholesaler conditions"), three of them offered only intermediate conditions between those offered to wholesalers and those proposed to pharmacies in the context of direct sales (hereinafter "intermediate conditions"). Four of them offered the complainants wholesaler conditions and then intermediate conditions. To date, the commercial conditions proposed by these laboratories to Pyxis Pharma are still not harmonized since, according to the statements of the latter, among the companies targeted by the referral, nine offer her intermediate conditions and five refuse to sell her their products.</w:t>
      </w:r>
    </w:p>
    <w:p>
      <w:r>
        <w:t>16. Furthermore, when laboratories offer Pyxis Pharma intermediate commercial conditions, these differ, both in terms of the category of clients to which the CAP and the SRA are attached and their content. The divergences are particularly pronounced regarding the discounts offered to these structures: they can be conditional or unconditional, qualitative or quantitative, provided in the categorical sales conditions or negotiated within the framework of specific sales conditions.</w:t>
      </w:r>
    </w:p>
    <w:p>
      <w:r>
        <w:t>17. On the other hand, the elements contained in the referral and the indicators from the Directorate General for Competition, Consumer Affairs, and Fraud Control show that the schedule adopted by each laboratory is not identical since each proposed wholesaler conditions or intermediate conditions to Pyxis Pharma on different dates.</w:t>
      </w:r>
    </w:p>
    <w:p>
      <w:r>
        <w:t>18. Regarding more specifically the companies that have initiated legal proceedings against Pyxis Pharma or its members, apart from the fact that the complainants provide no probative elements to demonstrate the existence of coordination between the laboratories concerned, the course of these three procedures allows for the dismissal of this allegation. Indeed, the decision rendered by the Paris High Court in the dispute between Pyxis Pharma and Sagitta Pharma against Cooper, which is public, dates from March 28, 2013. It is therefore prior to the initiation of the procedures, including pre-litigation, initiated by the laboratories Urgo and Bristol-Myers-Squibb (through its subsidiary UPSA). The latter may have been aware of the decision of the Paris High Court and "draw inspiration" from it in their own dealings with Pyxis Pharma, without any discussion having taken place between them and Cooper.</w:t>
      </w:r>
    </w:p>
    <w:p>
      <w:r>
        <w:t>19. Consequently, the elements contained in the file are not sufficiently probative to support the allegation that the laboratories Boehringer Ingelheim France, Boiron, Chauvin, Cooper, Johnson &amp; Johnson Santé Beauté France, Merck médication familiale, Procter &amp; Gamble, Oméga Pharma France, Pfizer santé familiale, Pierre Fabre, Sanofi-Aventis France, Bristol-Myers-Squibb (through its subsidiary UPSA), Urgo, and Reckitt Benckiser Healthcare France conspired to exclude CAP and SRA from the sector of non-reimbursable medicine distribution. This part of the referral must therefore be rejected, pursuant to paragraph 2 of Article L. 462-8 of the Commercial Code.</w:t>
      </w:r>
    </w:p>
    <w:p>
      <w:r>
        <w:t>2. ON THE VERTICAL AGREEMENT BETWEEN GROUPS OF PHARMACISTS AND LABORATORIES</w:t>
      </w:r>
    </w:p>
    <w:p>
      <w:r>
        <w:t>20. The verifications carried out regarding the documents submitted by the complainants do not allow for the conclusion that the groups Pharm UPP, Forum Santé, Alphega, and Nepenthès conspired with certain laboratories to exclude SRA and CAP from the market.</w:t>
      </w:r>
    </w:p>
    <w:p>
      <w:r>
        <w:t>21. Regarding, on the one hand, the three emails sent by the groups Forum Santé, Alphega, and Nepenthès to the Cooper employee in charge of commercial relations with the groups of pharmacists, it emerges from the hearing of their recipient that they were sent to him individually at his request, in order to help him resolve the commercial difficulties encountered with certain historical partners during the year 2012. These were related to the commercial conditions proposed by Pyxis Pharma to its members on the website lacentralepharma.com, which the complainant managed. Indeed, the discounts offered on this site were more attractive than those proposed to the members of the pharmacist groups: the latter therefore considered that they were discriminated against and demanded explanations from the laboratory Cooper. In this context of tense commercial negotiation, the Cooper employee in charge of relations with the groups asked his interlocutors to formalize their grievances in writing in order to inform his hierarchy and to "raise awareness of the risk of not continuing important contracts with historical partners" (reference 984 of file 14/0085F). The hearings of the senders of these emails and the complainants did not provide elements capable of challenging these explanations.</w:t>
      </w:r>
    </w:p>
    <w:p>
      <w:r>
        <w:t>22. The concordance existing between these three documents does not therefore result from a concertation between the senders, but is explained by the behavior of their sole recipient.</w:t>
      </w:r>
    </w:p>
    <w:p>
      <w:r>
        <w:t>23. Regarding, on the other hand, the bulletin of the Pharm UPP group, it is an internal document that is unilateral in nature. Furthermore, its content is insufficient to alone suspect the existence of an anti-competitive agreement between groups of pharmacists, or between these groups and certain laboratories.</w:t>
      </w:r>
    </w:p>
    <w:p>
      <w:r>
        <w:t>24. Consequently, the referral of the companies Pyxis Pharma and Sagitta Pharma is not supported by sufficiently probative elements to suspect the existence of an agreement between the groups of pharmacists, notably Pharm UPP, Népenthès, Alphega, and Forum Santé and certain laboratories, with the aim of excluding SRA and CAP, and more specifically Pyxis Pharma, from the market for non-reimbursable medicine distribution. This part of the referral must therefore be rejected pursuant to paragraph 2 of Article L. 462-8 of the Commercial Code.</w:t>
      </w:r>
    </w:p>
    <w:p>
      <w:r>
        <w:t>DECISION</w:t>
      </w:r>
    </w:p>
    <w:p>
      <w:r>
        <w:t>Sole Article: The referral of the companies Pyxis Pharma and Sagitta Pharma concerning the practices referred to in Article L. 420-1 of the Commercial Code is rejected.</w:t>
      </w:r>
    </w:p>
    <w:p>
      <w:r>
        <w:t>Deliberated on the oral report of Ms. Sara Darley-Reygner, rapporteur, and the intervention of Mr. Eric Cuziat, deputy general rapporteur, by Ms. Claire Favre, session president.</w:t>
      </w:r>
    </w:p>
    <w:p>
      <w:r>
        <w:t>The session secretary, The president,</w:t>
      </w:r>
    </w:p>
    <w:p>
      <w:r>
        <w:t>Béatrice Déry-Rosot Claire Favre</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