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https://www.autoritedelaconcurrence.fr/fr/decision-de-controle-des-concentrations/relative-la-prise-de-controle-conjoint-de-deux-fonds-de-2</w:t>
      </w:r>
    </w:p>
    <w:p>
      <w:r>
        <w:t>Pages translated : 2</w:t>
      </w:r>
    </w:p>
    <w:p/>
    <w:p>
      <w:r>
        <w:rPr>
          <w:b/>
        </w:rPr>
        <w:t>[Pages 1–2]</w:t>
      </w:r>
    </w:p>
    <w:p>
      <w:r>
        <w:t xml:space="preserve">FRENCH REPUBLIC  </w:t>
        <w:br/>
        <w:t xml:space="preserve">Decision No. 25-DCC-301 of November 26, 2025  </w:t>
        <w:br/>
        <w:t>regarding the joint control acquisition of two predominantly food retail businesses by the Chal group and the Carrefour group</w:t>
      </w:r>
    </w:p>
    <w:p>
      <w:r>
        <w:t>The Competition Authority,</w:t>
      </w:r>
    </w:p>
    <w:p>
      <w:r>
        <w:t>Having regard to the complete notification file submitted to the mergers department on November 4, 2025, concerning the joint control acquisition by the Chal group and the Carrefour group of two predominantly food retail businesses, formalized by a framework agreement dated November 4, 2025;</w:t>
      </w:r>
    </w:p>
    <w:p>
      <w:r>
        <w:t>Having regard to Book IV of the Commercial Code relating to the freedom of prices and competition, and in particular its Articles L. 430-1 to L. 430-7;</w:t>
      </w:r>
    </w:p>
    <w:p>
      <w:r>
        <w:t>Adopts the following decision:</w:t>
      </w:r>
    </w:p>
    <w:p>
      <w:r>
        <w:t>1. The notified operation consists of the acquisition of joint control by the Chal group, alongside the Carrefour group, of two businesses previously controlled by the Carrefour group and operated under the Carrefour Market brand. The two target stores have a sales area of 1,000 m² and 3,233 m² and are located in Cogolin (83) and Nice (06) respectively. The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25-318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