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https://www.autoritedelaconcurrence.fr/fr/decision-de-controle-des-concentrations/relative-la-prise-de-controle-conjoint-de-deux-fonds-de</w:t>
      </w:r>
    </w:p>
    <w:p>
      <w:r>
        <w:t>Pages translated : 7</w:t>
      </w:r>
    </w:p>
    <w:p/>
    <w:p>
      <w:r>
        <w:rPr>
          <w:b/>
        </w:rPr>
        <w:t>[Pages 1–3]</w:t>
      </w:r>
    </w:p>
    <w:p>
      <w:r>
        <w:t xml:space="preserve">FRENCH REPUBLIC  </w:t>
        <w:br/>
        <w:t xml:space="preserve">Decision No. 13-DCC-40 of March 27, 2013  </w:t>
        <w:br/>
        <w:t xml:space="preserve">regarding the joint control of two retail businesses  </w:t>
        <w:br/>
        <w:t xml:space="preserve">of DIY articles by the companies La Boîte à Outils SAS and Mr. Bricolage SA  </w:t>
        <w:br/>
        <w:t xml:space="preserve">The Competition Authority,  </w:t>
        <w:br/>
        <w:t xml:space="preserve">Having regard to the notification file submitted in full to the merger service on February 20, 2013, regarding the joint control of two retail businesses of DIY articles by the companies La Boîte à Outils SAS and Mr Bricolage SA, located in Saumur (49) and Fontaine-les-Dijon (21), formalized by a business transfer contract dated February 18, 2013, and by a report of the supervisory board of the company DEDB SAS dated October 30, 2012;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La Boîte à Outils SAS (hereinafter "La Boîte à Outils") is a subsidiary of the company SAMSE, the holding company of the SAMSE group, active in the sectors of general and specialized trading of construction materials and the retail distribution of DIY equipment. SAMSE is controlled by the holding company Dumont Investissement, which is itself controlled by the employees of SAMSE.  </w:t>
        <w:br/>
        <w:t xml:space="preserve">2. La Boîte à Outils operates a network of stores distributing tools and construction materials, located in the southeast of France under two brands: "La Boîte à Outils" (11 stores) and "L’Entrepôt du bricolage" (17 stores).  </w:t>
        <w:br/>
        <w:t xml:space="preserve">3. The company Mr. Bricolage SA is the parent company of the Mr Bricolage group (hereinafter "Mr. Bricolage"). It is held 35.3% by the company SIMB, 25.26% by members of the Tabur family, 5.4% by the company SIFA, and 1.2% by the company SIFI. The remainder of the capital is held by the public. SIMB is 100% controlled by ANPF, a public limited company wholly owned by all members of the Mr. Bricolage network and subject to their fluctuating control. SIFI is 100% controlled by SIMB, and SIFA is majority controlled by SIMB and ANPF. The Mr Bricolage group operates in the specialized distribution sector of DIY, gardening articles, and construction materials through a network of large DIY stores (hereinafter "GSB"). Its activity is organized around two main areas: the operation of integrated stores, on the one hand, and services to member store networks, notably referencing, on the other hand.  </w:t>
        <w:br/>
        <w:t xml:space="preserve">4. In France, Mr. Bricolage operates a network of 604 points of sale operating under various brands: "Mr Bricolage" (396 stores, of which 86 are integrated), "Les Briconautes/Les Jardinautes" (140 stores, of which 2 are integrated), as well as "Catena" and "Super Catena". The group is also present outside France through a network of 66 stores.  </w:t>
        <w:br/>
        <w:t xml:space="preserve">5. The company SADEF, controlled by Mr. Bricolage, operates a retail business for the purchase and sale of DIY articles and home equipment located in Saumur (49). This is a large DIY store of 5,444 m², operated under the Mr. Bricolage brand.  </w:t>
        <w:br/>
        <w:t xml:space="preserve">6. The operation consists of the acquisition of the business of the company SADEF by the company DEDB Magasins, a subsidiary of DEDB, a company jointly controlled by Mr Bricolage and La Boîte à Outils, whose main purpose is the acquisition, leasing, or operation of retail businesses of DIY articles under the brand "L’Entrepôt du bricolage" or "La Boîte à Outils".  </w:t>
        <w:br/>
        <w:t xml:space="preserve">7. Insofar as it results in the joint control of a business located in Saumur (49) by La Boîte à Outils and Mr. Bricolage, this operation constitutes a concentration within the meaning of Article L. 430-1 of the Commercial Code.  </w:t>
        <w:br/>
        <w:t xml:space="preserve">8. Mr. Bricolage and La Boîte à Outils also notify the creation of a retail business of DIY articles, which will be held by DEDB Magasins and operated under the brand "L’Entrepôt du bricolage", in the city of Fontaine-les-Dijon (21), on the grounds that it constitutes, together with the previous operation, a single concentration in application of Article 5 paragraph 2 of Council Regulation (EC) No. 139/2004 on the control of concentrations between undertakings. However, the joint creation by two distinct companies of a retail business does not constitute a concentration if there is no change in the structure of control over all or parts of a company, that is to say, over assets, contracts, know-how, or other existing rights. Therefore, this second operation does not constitute a concentration.  </w:t>
        <w:br/>
        <w:t>9. The concerned companies together achieve a total turnover excluding taxes on a global scale of more than 150 million euros (Mr. Bricolage: 561 million euros for the 2012 fiscal year; SAMSE group: 1.14 billion euros for the same fiscal year). Two of them operate one or more retail stores and achieve, in France, a turnover exceeding 15 million euros (Mr. Bricolage: 551 million euros for the 2012 fiscal year; SAMSE group: 1.14 billion euros for the same fiscal year). Given these turnover figures,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10. The parties conduct their activities in the retail sector of DIY articles aimed at individuals. Decision-making practice, both at the community and national level, generally distinguishes two main markets in this sector:  </w:t>
        <w:br/>
        <w:t xml:space="preserve">- the downstream distribution market on which companies in the retail sector of DIY, decoration, and gardening articles interact as suppliers with final consumers;  </w:t>
        <w:br/>
        <w:t xml:space="preserve">- the upstream supply markets on which companies, as clients, interact with manufacturers of DIY, decoration, and gardening articles.  </w:t>
        <w:br/>
        <w:t xml:space="preserve">A. THE DOWNSTREAM DISTRIBUTION MARKET OF DIY ARTICLES  </w:t>
        <w:br/>
        <w:t xml:space="preserve">1. SERVICE MARKETS  </w:t>
        <w:br/>
        <w:t xml:space="preserve">11. The decision-making practice of national competition authorities has recognized the existence of a relevant market for the retail distribution of DIY articles and home improvement marketed by large specialized DIY stores ("GSB") whose size exceeds 300 m², which generally market a number of references exceeding 10,000 units and cater to a clientele almost exclusively composed of individuals.  </w:t>
        <w:br/>
        <w:t>12. Regarding the inclusion of building materials traders in the relevant market, the competition authorities noted that the boundary between the building materials trade market and the retail distribution of DIY articles is not impermeable, the degree of substitution between these two distinct channels depending heavily on the strategy of the various trading networks. The practice has noted that, firstly, some individuals, belonging to the category known as "heavy DIYers", capable of carrying out significant construction work and having expectations close to those of professionals, source their supplies from building materials traders; secondly, many traders seek to reach a clientele of individuals by adapting to their expectations, with openings on Saturdays or locations in commercial areas of hypermarkets; finally, these traders have opened DIY "self-services" specifically aimed at individuals. It is therefore appropriate to take into account the competitive pressure exerted on the parties to the operation by building materials traders, on a case-by-case basis and depending on the situation of each geographical market.</w:t>
      </w:r>
    </w:p>
    <w:p>
      <w:r>
        <w:rPr>
          <w:b/>
        </w:rPr>
        <w:t>[Pages 4–6]</w:t>
      </w:r>
    </w:p>
    <w:p>
      <w:r>
        <w:t xml:space="preserve">retained, to assess the effects of the present operation. The practice has thus retained in certain cases the competitive pressure of building materials traders with a self-service area dedicated to DIY with a surface area greater than 300 m2 and being open on Saturdays, in order to detect those more oriented towards public activities.  </w:t>
        <w:br/>
        <w:t xml:space="preserve">13. There is no need to challenge this definition in the present case.  </w:t>
        <w:br/>
        <w:t xml:space="preserve">2. GEOGRAPHICAL DELIMITATION  </w:t>
        <w:br/>
        <w:t xml:space="preserve">14. As noted in several decisions of the European Commission, the Minister of the Economy, and the Competition Authority, the geographical markets related to the retail sectors are essentially local in dimension, their delimitation may depend on numerous factors, in particular the size of the stores and the nature of the products marketed.  </w:t>
        <w:br/>
        <w:t xml:space="preserve">15. The Commission has specified that in the case of specialized stores in DIY, decoration, and gardening articles, the extent of the catchment areas is very variable depending on the size of the store, its location, the referencing, and the consumption habits of the households concerned. It has, therefore, retained the existence of catchment areas of around 20 km, while specifying that their extent may vary in cases where catchment areas overlap, as these overlaps ensure continuity of the conditions under which competition operates in these areas.  </w:t>
        <w:br/>
        <w:t xml:space="preserve">16. The practice of national competition authorities corroborates these orders of magnitude, with both the Minister and the Competition Authority having retained an attractiveness zone of around 15 to 20 minutes by car for medium-sized GSB (2,000 to 3,000 m2) and a zone that can extend up to 30 minutes by car for larger sales points, or those that are relatively larger compared to immediate competitors, or located near a particularly attractive hypermarket. Previous decision-making practice has also noted that certain stores with a surface area greater than 5,000 m2 could attract customers located within a catchment area of 40 minutes by car.  </w:t>
        <w:br/>
        <w:t xml:space="preserve">17. The competitive analysis will therefore be conducted over a 30-minute driving area around the target sales point (which has a surface area of 5,444 m² for the Saumur store), taking into account the particular characteristics of the relevant catchment area, as well as the degree of competitive pressure that stores in these areas are likely to exert on each other in light of their size and the distance, in travel time, that separates them.  </w:t>
        <w:br/>
        <w:t xml:space="preserve">5 Decision of the European Commission COMP/M2898 cited  </w:t>
        <w:br/>
        <w:t xml:space="preserve">6 Letters from the Minister of the Economy dated August 29, 2002, and April 7, 2004 cited.  </w:t>
        <w:br/>
        <w:t xml:space="preserve">7 Decision No. 10-DCC-01 cited from the Competition Authority.  </w:t>
        <w:br/>
        <w:t xml:space="preserve">8 COMP/M.2898 Leroy Merlin/Brico  </w:t>
        <w:br/>
        <w:t xml:space="preserve">9 COMP M.1333, Kingfisher/Castorama  </w:t>
        <w:br/>
        <w:t xml:space="preserve">10 Letters from the Minister of the Economy dated August 29, 2002, Mr Bricolage/Tabur and April 7, 2004, Leroy Merlin/Domaxel; decision of the Competition Authority No. 10-DCC-01 of January 12, 2010.  </w:t>
        <w:br/>
        <w:t xml:space="preserve">11 Decision No. 10-DCC-01 cited.  </w:t>
        <w:br/>
        <w:t>4</w:t>
      </w:r>
    </w:p>
    <w:p>
      <w:r>
        <w:t xml:space="preserve">B. THE UPSTREAM SUPPLY MARKET  </w:t>
        <w:br/>
        <w:t xml:space="preserve">1. PRODUCT MARKETS  </w:t>
        <w:br/>
        <w:t xml:space="preserve">18. The upstream supply market includes the sale of DIY, gardening, and materials products by producers to intermediate professional clients such as wholesalers and purchasing or referencing centers. Given that, generally speaking, producers manufacture specific products or groups of products and are not technically able to easily convert to the manufacture of other products without significant costs, a distribution by product groups has been considered by decision-making practice, both national and community, which has segmented the following product groups: decoration, wall coverings, floors, tiling, tools, hardware and storage, electricity and lighting, sanitary equipment, construction materials, carpentry, gardening.  </w:t>
        <w:br/>
        <w:t xml:space="preserve">19. The European Commission has also considered, while leaving the question open, that certain supply markets could also be defined based on distribution channels, such that the supply of the specialized retail sector could constitute a distinct, autonomous market from the supply of traders.  </w:t>
        <w:br/>
        <w:t xml:space="preserve">20. The question of the exact definition of supply markets can be left open, with the conclusions of the competitive analysis remaining unchanged in the context of the present operation.  </w:t>
        <w:br/>
        <w:t xml:space="preserve">2. GEOGRAPHICAL DELIMITATION  </w:t>
        <w:br/>
        <w:t xml:space="preserve">21. Due to the characteristics of distribution, a national dimension of supply markets has previously been retained by decision-making practice. However, it should be noted that in some cases, negotiations are conducted at the local or international level.  </w:t>
        <w:br/>
        <w:t xml:space="preserve">22. In this case, supply negotiations are conducted at the national level.  </w:t>
        <w:br/>
        <w:t xml:space="preserve">23. In any case, the question of the exact geographical delimitation of supply markets can remain open, with the conclusions of the competitive analysis remaining unchanged, regardless of the delimitation retained.  </w:t>
        <w:br/>
        <w:t xml:space="preserve">12 COMP/M.2898 Leroy Merlin/Brico, letters from the Minister of the Economy dated August 29, 2002, Mr Bricolage/Tabur and April 7, 2004, Leroy Merlin/Domaxel; decision of the Competition Authority No. 10-DCC-01 of January 12, 2010 cited.  </w:t>
        <w:br/>
        <w:t xml:space="preserve">13 COMP/M.2898 and letter from the Minister of the Economy dated April 7, 2004 cited.  </w:t>
        <w:br/>
        <w:t>5</w:t>
      </w:r>
    </w:p>
    <w:p>
      <w:r>
        <w:t xml:space="preserve">III. Competitive Analysis  </w:t>
        <w:br/>
        <w:t xml:space="preserve">1. HORIZONTAL EFFECTS  </w:t>
        <w:br/>
        <w:t xml:space="preserve">a) Downstream Markets for DIY Articles  </w:t>
        <w:br/>
        <w:t xml:space="preserve">24. In the catchment area of 30 minutes by car around the target sales point in Saumur (49), it represents a market share of [20-30] %. Mr. Bricolage has a Mr. Bricolage store of 2,573 m² located in Bourgueil, which represents a market share of [5-10] %. The parties to the operation therefore hold a cumulative market share of [20-30] %.  </w:t>
        <w:br/>
        <w:t xml:space="preserve">25. The target store will face competition in this area from numerous stores, including two Bricomarché points of sale (representing a cumulative market share of [40-50] %), one Bricoman point of sale ([10-20] %), one Brico Pro store ([5-10] %), and two Point P stores (which represent a cumulative market share of [0-5] %).  </w:t>
        <w:br/>
        <w:t xml:space="preserve">26. In light of these elements, the operation is not likely to harm competition through horizontal effects.  </w:t>
        <w:br/>
        <w:t xml:space="preserve">b) Upstream Supply Markets  </w:t>
        <w:br/>
        <w:t xml:space="preserve">27. Regarding the upstream supply markets, the operation, limited to a store already controlled by Mr. Bricolage prior to the operation, is not likely to significantly strengthen either the purchasing power of Mr. Bricolage or that of the SAMSE group.  </w:t>
        <w:br/>
        <w:t xml:space="preserve">2. RISK OF COORDINATION BETWEEN PARENT COMPANIES  </w:t>
        <w:br/>
        <w:t xml:space="preserve">28. It is necessary to examine whether the joint control of the target business by SAMSE and Mr. Bricolage is likely to encourage them to coordinate their behavior in the markets where they remain simultaneously present. According to the decision-making practice of the European Commission, adopted by national competition authorities,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  </w:t>
        <w:br/>
        <w:t xml:space="preserve">29. In this case, the parent companies are not simultaneously active in the downstream retail distribution market of DIY products around the Saumur store, and it is unlikely that this operation, which adds to previous acquisitions made under the same partnership, will lead them to coordinate their behavior in areas other than those directly concerned by this partnership.  </w:t>
        <w:br/>
        <w:t xml:space="preserve">14 See the opinion of the Competition Council No. 07-A-09 of August 2, 2007, the decisions of the Minister of the Economy No. C2007-27 of August 28, 2007, and C2006-45 of August 10, 2006, the decision of the Competition Authority No. 10-DCC-119 of September 17, 2010.  </w:t>
        <w:br/>
        <w:t xml:space="preserve">15 See the decisions of the Competition Authority No. 11-DCC-62 of May 4, 2011, regarding the joint control of La Boîte à Outils SAS, a subsidiary of the SAMSE group, of an asset of Mr. Bricolage S1, and No. 12-DCC-110 of August 2, 2012, regarding the joint control of a business of DIY articles by La Boîte à Outils SAS and Mr. Bricolage SA.  </w:t>
        <w:br/>
        <w:t>6</w:t>
      </w:r>
    </w:p>
    <w:p>
      <w:r>
        <w:rPr>
          <w:b/>
        </w:rPr>
        <w:t>[Pages 7–7]</w:t>
      </w:r>
    </w:p>
    <w:p>
      <w:r>
        <w:t xml:space="preserve">30. In the upstream supply markets, the joint acquisition by Mr. Bricolage and La Boîte à Outils of the store in Saumur (49) through their subsidiary DEDB raises the question of a potential coordination of their supply strategies, which could affect the referencing of their common suppliers and the negotiating power they hold with respect to them.  </w:t>
        <w:br/>
        <w:t xml:space="preserve">31. In upstream supply markets limited to the purchases of GSB, where coordination is most likely since the points of sale operated jointly by the parties are GSB, the cumulative purchasing share of the parties is below [10-20]% for most of the product categories defined above. It is respectively [10-20]%, [10-20]%, [10-20]%, and [10-20]% for tools, hardware/storage, decoration, and gardening. The incremental purchasing share related to the activities of the SAMSE group is low, below [0-5]% for most markets. The creation of the store in Fontaine-les-Dijon is not expected to contribute significantly to an increase in these percentages.  </w:t>
        <w:br/>
        <w:t xml:space="preserve">32. If we consider supply markets including the purchasing share of traders, the position of the SAMSE group remains marginal ([0-5]% across all categories) and that of Mr. Bricolage, absent from the trading market, is diluted and estimated at [0-5]%, resulting in a cumulative market share of the parties of [5-10]%. Furthermore, the parties argue that there are no synergies between the purchases of GSB and those intended for trading and that within the SAMSE group itself, purchases made on behalf of retail are neither centralized nor globalized. The parties explain that trading activities have different supply requirements compared to retail activities, particularly in terms of volumes, product packaging, delivery methods, and storage.  </w:t>
        <w:br/>
        <w:t xml:space="preserve">33. Therefore, any potential coordination between Mr. Bricolage and SAMSE for their supplies is unlikely to have a significant effect on competition in these upstream markets.  </w:t>
        <w:br/>
        <w:t xml:space="preserve">34. It follows from all of the above that the operation is not likely to harm competition in the relevant markets.  </w:t>
        <w:br/>
        <w:t xml:space="preserve">DECIDES  </w:t>
        <w:br/>
        <w:t xml:space="preserve">Sole Article: The operation notified under number 13-035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