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https://www.autoritedelaconcurrence.fr/fr/decision-de-controle-des-concentrations/relative-la-prise-de-controle-conjoint-de-geg-energies</w:t>
      </w:r>
    </w:p>
    <w:p>
      <w:r>
        <w:t>Pages translated : 4</w:t>
      </w:r>
    </w:p>
    <w:p/>
    <w:p>
      <w:r>
        <w:rPr>
          <w:b/>
        </w:rPr>
        <w:t>[Pages 1–3]</w:t>
      </w:r>
    </w:p>
    <w:p>
      <w:r>
        <w:t xml:space="preserve">FRENCH REPUBLIC  </w:t>
        <w:br/>
        <w:t xml:space="preserve">Decision No. 11-DCC-119 of July 27, 2011  </w:t>
        <w:br/>
        <w:t xml:space="preserve">regarding the joint control of GEG Energies Nouvelles et Renouvelables by CDC and GEG  </w:t>
        <w:br/>
        <w:t xml:space="preserve">The Competition Authority,  </w:t>
        <w:br/>
        <w:t xml:space="preserve">Having regard to the notification file submitted in full to the merger service on June 22, 2011, regarding the joint control of GEG Energies Nouvelles et Renouvelables by CDC and GEG, formalized by an acquisition protocol and an investment protocol dated April 20, 2011, and June 20, 2011, respectively;  </w:t>
        <w:br/>
        <w:t xml:space="preserve">Having regard to Book IV of the Commercial Code relating to the freedom of prices and competition, and in particular Articles L. 430-1 to L. 430-7;  </w:t>
        <w:br/>
        <w:t xml:space="preserve">Having regard to the supplementary elements submitted by the parties during the investigation;  </w:t>
        <w:br/>
        <w:t xml:space="preserve">Adopts the following decision:  </w:t>
        <w:br/>
        <w:t xml:space="preserve">I. The companies concerned and the operation  </w:t>
        <w:br/>
        <w:t xml:space="preserve">1. CDC is a public institution governed by Articles L. 518-2 and following of the Monetary and Financial Code, which fulfills missions of general interest in support of public policies conducted by the State and local authorities and which carries out activities open to competition. These activities are grouped around four poles: (i) personal insurance, (ii) real estate, (iii) services, (iv) development of SMEs and private equity. In the context of this last activity, CDC holds controlling interests in several companies producing electricity through various methods (biogas, wind, photovoltaic, etc.). Established by the law of April 28, 1816, CDC is placed "under the supervision and guarantee of the legislative authority," this mode of governance being intended to ensure the autonomy of this institution which manages private funds requiring special protection.  </w:t>
        <w:br/>
        <w:t>1 See Article L. 518-2 of the Monetary and Financial Code.</w:t>
      </w:r>
    </w:p>
    <w:p>
      <w:r>
        <w:t xml:space="preserve">2. GEG is a mixed-economy company, historically a producer and supplier of gas and electricity in the Grenoble region. GEG manages the electricity distribution networks of Grenoble and Montsapey as well as the natural gas distribution network of Grenoble. Regarding electricity production, GEG uses both cogeneration and hydraulic energy and develops photovoltaic and wind electricity projects. GEG is exclusively controlled by the city of Grenoble.  </w:t>
        <w:br/>
        <w:t xml:space="preserve">3. The company GEG Energies Nouvelles et Renouvelables (hereinafter "GEG ENR"), formerly known as Hydelec, primarily engages in the development, operation, and maintenance of energy production installations from renewable sources or with high energy performance, as well as the valorization of their production. GEG ENR owns and operates eleven hydroelectric plants, one photovoltaic installation, and one wind farm. Prior to the present operation, the capital of GEG ENR was wholly owned by GEG.  </w:t>
        <w:br/>
        <w:t xml:space="preserve">4. Under the protocols dated April 20, 2011, and June 20, 2011, it is provided that CDC will acquire 17.9% of the capital and voting rights of GEG ENR. Upon reviewing the draft shareholders' agreement attached to the investment protocol of June 20, 2011, it appears that CDC will have a veto right over the business plan and annual budget of GEG ENR. To the extent that these veto rights exceed those normally granted to minority shareholders to protect their financial interests, it should be considered that, following the notified concentration, CDC will exercise joint control over GEG ENR with GEG.  </w:t>
        <w:br/>
        <w:t xml:space="preserve">5. As it results in the joint control of GEG ENR by CDC and GEG, the notified operation constitutes a concentration within the meaning of Article L. 430-1 of the Commercial Code. The companies concerned have achieved a consolidated turnover excluding taxes of more than 150 million euros worldwide in the last closed financial year (CDC: […] billion euros for the 2010 financial year; GEG: […] million euros for the same financial year). Each of these companies has achieved a turnover in France exceeding 50 million euros (CDC: […] billion euros for the 2010 financial year; GEG: […] million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6. Regarding the electricity sector, national and community competition authorities generally distinguish the following product markets from upstream to downstream: (i) production and wholesale, (ii) trading, (iii) transportation, (iv) distribution, (v) retail supply of electricity. Given the activities of the parties involved in the operation, only the market for the production and wholesale of electricity is relevant in this case.  </w:t>
        <w:br/>
        <w:t xml:space="preserve">7. The market for the production and wholesale of electricity includes, on the supply side, not only the electricity produced by power plants but also electricity imports into France via interconnections. Producers and importers sell electricity wholesale to operators supplying end consumers, to traders, or to large industrial clients. The parties agree with the decision-making practice and consider that it is not relevant to distinguish different markets for electricity production based on the different production technologies or the "renewable" or non-renewable nature of the production. In this case, there is no need to challenge the market definition, and the conclusions of the analysis remain unchanged.  </w:t>
        <w:br/>
        <w:t xml:space="preserve">8. The notifying party also defines an upstream market, in which only CDC operates, consisting of the provision of services for the establishment of electricity production installations, particularly concerning micro-hydraulic, wind, or photovoltaic installations. Since the operation does not lead to any anti-competitive effects in this regard, the precise definition of this market can be left open.  </w:t>
        <w:br/>
        <w:t xml:space="preserve">9. Finally, regarding the geographical delimitation of the relevant market, national and community competition authorities consider that electricity markets are of national dimension, particularly due to the diversity of regulatory systems in place. There is no need to challenge this delimitation in the context of the present operation.  </w:t>
        <w:br/>
        <w:t xml:space="preserve">III. Competitive analysis  </w:t>
        <w:br/>
        <w:t xml:space="preserve">10. Prior to the operation, CDC held interests in several companies active in electricity production by various means, primarily wind and photovoltaic, and to a lesser extent, hydraulic. The operation therefore allows CDC to expand its portfolio of interests in each of these production technologies.  </w:t>
        <w:br/>
        <w:t>11. Following the operation, the position of the new entity will nevertheless remain very limited and, in any case, below [0-5]% of the market for the production and wholesale of electricity.</w:t>
      </w:r>
    </w:p>
    <w:p>
      <w:r>
        <w:rPr>
          <w:b/>
        </w:rPr>
        <w:t>[Pages 4–4]</w:t>
      </w:r>
    </w:p>
    <w:p>
      <w:r>
        <w:t>electricity10. Furthermore, the target represents a negligible portion (less than [0-5]%) of the production of the corresponding technology park for each concerned technology. Consequently, the concentration is not likely to harm competition in the electricity production sector through horizontal effects.</w:t>
      </w:r>
    </w:p>
    <w:p>
      <w:r>
        <w:t>12. Finally, the CDC is active at an upstream stage of the market, in providing services aimed at establishing electricity production installations, particularly concerning micro-hydraulic, wind, or photovoltaic installations. Nevertheless, the notifying party estimates that it represents a modest portion of this market, and in any case significantly less than 25%. Finally, the weakness of the combined positions of the CDC and the target following the operation downstream leads to the dismissal of any risk of harm to competition through vertical effects.</w:t>
      </w:r>
    </w:p>
    <w:p>
      <w:r>
        <w:t>DECIDES</w:t>
        <w:br/>
        <w:t>Sole Article: The operation notified under number 11-0116 is authorized.</w:t>
        <w:br/>
        <w:t>The Vice-President,</w:t>
        <w:br/>
        <w:t>Françoise Aubert</w:t>
        <w:br/>
        <w:t>Competition Authority</w:t>
        <w:br/>
        <w:t>10 The market share estimates produced by the parties were obtained from the data provided in the study "French Electrical Balance 2010" by Réseaux Transport Electricité.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