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https://www.autoritedelaconcurrence.fr/fr/decision-de-controle-des-concentrations/relative-la-prise-de-controle-conjoint-de-la-boite-outils</w:t>
      </w:r>
    </w:p>
    <w:p>
      <w:r>
        <w:t>Pages translated : 8</w:t>
      </w:r>
    </w:p>
    <w:p/>
    <w:p>
      <w:r>
        <w:rPr>
          <w:b/>
        </w:rPr>
        <w:t>[Pages 1–3]</w:t>
      </w:r>
    </w:p>
    <w:p>
      <w:r>
        <w:t xml:space="preserve">FRENCH REPUBLIC  </w:t>
        <w:br/>
        <w:t xml:space="preserve">Decision No. 11-DCC-62 of May 4, 2011  </w:t>
        <w:br/>
        <w:t xml:space="preserve">regarding the joint control of La Boîte à Outils SAS, a subsidiary  </w:t>
        <w:br/>
        <w:t>of the SAMSE group, over an asset of Mr Bricolage SA</w:t>
      </w:r>
    </w:p>
    <w:p>
      <w:r>
        <w:t xml:space="preserve">The Competition Authority,  </w:t>
        <w:br/>
        <w:t xml:space="preserve">Having regard to the notification file sent to the concentrations service on March 22, 2011, declared complete on March 31, 2011, regarding the joint control of La Boîte à Outils SAS and Mr Bricolage SA over a business of DIY products located in Amphion-Publier (74), formalized by a business transfer agreement dated February 9, 2011, in favor of the company DEDB created for this purpose;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1. The company Mr Bricolage SA is the parent company of the Mr Bricolage group (hereinafter "Mr Bricolage"), it is held 26.2% by members of the Tabur family, 35.3% by the simplified joint-stock company SIMB, 5.4% by the limited partnership SIFA, and 1% by the simplified joint-stock company SIFI. The remainder of the capital is held by the public, Mr Bricolage being listed, since January 24, 2011, on compartment B of the Paris stock exchange (NYSE-EURONEXT). SIMB is itself 100% controlled by ANPF, a public limited company that is wholly owned by all members of the Mr Bricolage network. SIFI is 100% controlled by SIMB. SIFA is predominantly controlled by SIMB and ANPF. The Mr Bricolage group operates in the specialized distribution sector of DIY products, gardening, and construction materials through a network of DIY superstores (hereinafter "GSB"). Its activity is organized around two poles: the operation of integrated stores on one hand and services to affiliated store networks, notably referencing, on the other hand.</w:t>
      </w:r>
    </w:p>
    <w:p>
      <w:r>
        <w:t xml:space="preserve">2. In France, Mr Bricolage operates a network of 602 sales outlets under different brands: "Mr Bricolage" (394 stores of which 84 are integrated), "Les Briconautes/Les Jardinautes" (153 stores of which 4 are integrated), and "Catena", "Super Catena" (approximately 50 stores which are planned to gradually transition under the "Mr Bricolage" brand). The group is also present outside of France through a network of 52 stores.  </w:t>
        <w:br/>
        <w:t xml:space="preserve">3. The company La Boîte à Outils SAS is a subsidiary of the company SAMSE, the holding of the SAMSE group, active in the sectors of general and specialized trading of construction materials and the distribution of DIY equipment. The SAMSE group has 26 brands and a network of 262 sales outlets located in the southeast of France. The capital of the company SAMSE is held 50.6% by the holding Dumont Investissement, which is itself controlled by the employees of SAMSE, and 21.2% by the company CRH Pic. The remaining 28.2% of SAMSE's capital corresponds to shares listed on Euronext. SAMSE holds, directly or indirectly, stakes in 25 companies, 7 of which are active in the general trading of materials.  </w:t>
        <w:br/>
        <w:t xml:space="preserve">4. The company La Boîte à Outils SAS (hereinafter "La Boîte à Outils") operates a network of stores distributing tools and construction materials for building and housing in the DIY and gardening sector on one hand and in the trading sector on the other hand. This network is operated under two brands: "La Boîte à Outils" (9 stores) and "L’Entrepôt du bricolage" (16 stores).  </w:t>
        <w:br/>
        <w:t xml:space="preserve">5. For the purposes of the operation, a simplified joint-stock company named "DEDB SAS" as well as a subsidiary company wholly owned by it, "DEDB Magasins", were created on February 9, 2011, by Mr Bricolage and La Boîte à Outils, each holding 50% of the capital. By a business transfer agreement under suspensive conditions dated the same day, DEDB Magasins acquired from a subsidiary of Mr Bricolage, SADEF, the business of DIY products located in Amphion-Publier (74) and currently operated under the "Mr Bricolage" brand.  </w:t>
        <w:br/>
        <w:t xml:space="preserve">6. The articles of association of the company DEDB specify that the company's main purpose is the acquisition and operation, directly or indirectly, of retail stores selling DIY products under the brand "L’Entrepôt du bricolage" or "La Boîte à Outils". According to these same articles and the shareholders' agreement of the company DEDB, dated February 9, 2011, it is composed of a supervisory committee made up of [Confidential]. Strategic decisions regarding the company will be made there [Confidential]. In light of the above, Mr Bricolage and La Boîte à Outils will jointly exercise control over the business "Mr Bricolage" located on Route des Vignes Rouges in Amphion-Publier (74), via the company DEDB, and its subsidiary DEDB Magasins.  </w:t>
        <w:br/>
        <w:t xml:space="preserve">7. Insofar as it results in the transition from exclusive control exercised by Mr Bricolage, via SADEF, to joint control exercised by Mr Bricolage and La Boîte à Outils, via DEDB Magasins, over the business "Mr Bricolage" located on Route des Vignes Rouges in Amphion-Publier (74), the notified operation constitutes a concentration within the meaning of Article L. 430-1 of the Commercial Code.  </w:t>
        <w:br/>
        <w:t>8. Each of the concerned companies generates a total worldwide turnover excluding taxes of more than 150 million (Mr Bricolage: 547.46 million euros for the fiscal year ending December 31, 2009; SAMSE group: 910.76 million euros for the same fiscal year). Each generates, in France, a turnover exceeding 50 million euros (Mr Bricolage: 538.74 million euros; the SAMSE group generates all of its turnover in France). Given these turnover figures, the operation does not have a community dimension. However, the control thresholds mentioned in point I of Article L. 430-2 of the Commercial Code are exceeded. This operation is therefore subject to the provisions of Articles L. 430-3 et seq. of the Commercial Code relating to economic concentration.</w:t>
      </w:r>
    </w:p>
    <w:p>
      <w:r>
        <w:t xml:space="preserve">II. Delimitation of Relevant Markets  </w:t>
        <w:br/>
        <w:t xml:space="preserve">9. The parties conduct their activities in the retail sector of DIY products for individuals. Decision-making practice, both at the community and national level, generally distinguishes two main markets in this sector:  </w:t>
        <w:br/>
        <w:t xml:space="preserve">- the downstream distribution market on which companies in the retail sector of DIY, decoration, and gardening products interact as suppliers with final consumers;  </w:t>
        <w:br/>
        <w:t>- the upstream supply markets on which companies, as clients, interact with manufacturers of DIY, decoration, and gardening products.</w:t>
      </w:r>
    </w:p>
    <w:p>
      <w:r>
        <w:t xml:space="preserve">A. THE DOWNSTREAM MARKET FOR THE DISTRIBUTION OF DIY PRODUCTS  </w:t>
        <w:br/>
        <w:t xml:space="preserve">1. THE SERVICE MARKETS  </w:t>
        <w:br/>
        <w:t xml:space="preserve">10. In the Leroy Merlin/Brico decision, the European Commission did not pronounce on an exact definition of the markets for the retail sale of decoration, DIY, and gardening products. While it considered the possibility of segmenting the markets according to product groups and distribution channels, it conducted the competitive analysis on the market for the distribution of DIY, decoration, and gardening products within the GSB network, specifying that differences (growth in sales rates in the GSB channel, competitive presence, etc.) could be observed depending on the member states considered.  </w:t>
        <w:br/>
        <w:t>11. The decision-making practice of national competition authorities has retained a relevant market for the retail distribution of DIY and home improvement products marketed by large specialized DIY stores ("GSB") whose size exceeds 300 m2, which generally have a number of references exceeding 10,000 units and cater to a clientele almost exclusively composed of individuals.</w:t>
      </w:r>
    </w:p>
    <w:p>
      <w:r>
        <w:rPr>
          <w:b/>
        </w:rPr>
        <w:t>[Pages 4–6]</w:t>
      </w:r>
    </w:p>
    <w:p>
      <w:r>
        <w:t>12. Regarding the inclusion of building materials traders in the relevant market, competition authorities have noted that the boundary between the building materials trading market and the retail distribution of DIY products is not impermeable, with the degree of substitution between these two distinct channels heavily depending on the strategy of the different trader networks. Practice has noted that, firstly, some individuals, belonging to the so-called "heavy DIYers" category, capable of carrying out significant construction work and having expectations similar to those of professionals, source their supplies from building materials traders; secondly, many traders seek to reach a clientele of individuals by adapting to their expectations, with openings on Saturdays or locations in commercial areas of hypermarkets; finally, these traders have opened DIY "self-service" stores specifically aimed at individuals. It is therefore necessary to take into account the competitive pressure exerted on the parties to the transaction by building materials traders, on a case-by-case basis and depending on the situation of each relevant geographic market, to assess the effects of the present transaction. Practice has thus noted in certain cases the competitive pressure from building materials traders with a self-service area dedicated to DIY of more than 300 m2 and open on Saturdays, in order to identify those that are more oriented towards public activities.</w:t>
      </w:r>
    </w:p>
    <w:p>
      <w:r>
        <w:t>13. In this case, the parties believe that the sales outlet subject to the transaction is under competitive pressure from building materials traders, open on Saturdays, whose activities target a clientele of individuals, although having a self-service area dedicated to DIY that is small, with an area between 100 and 300 m2.</w:t>
      </w:r>
    </w:p>
    <w:p>
      <w:r>
        <w:t>14. In this specific case, and since the present transaction only concerns one sales outlet, the question of including in the analysis the building materials traders, open on Saturdays, with a self-service area dedicated to DIY of less than 300 m2, can be left open, the analysis remaining unchanged whether or not they are taken into account.</w:t>
      </w:r>
    </w:p>
    <w:p>
      <w:r>
        <w:t>2. GEOGRAPHICAL DELIMITATION</w:t>
      </w:r>
    </w:p>
    <w:p>
      <w:r>
        <w:t>15. As noted by several decisions of the European Commission, the Minister of Economy, and the Competition Authority, the geographical markets related to the retail sectors are essentially local in dimension, their delimitation depending on numerous factors, particularly the size of the stores and the nature of the products marketed.</w:t>
      </w:r>
    </w:p>
    <w:p>
      <w:r>
        <w:t>16. The Commission has specified that in the case of specialized stores in DIY, decoration, and gardening products, the extent of the catchment areas is very variable depending on the size of the store, its location, the product listings, and the consumption habits of the households concerned. It has, therefore, retained catchment areas of around 20 km, while specifying that their extent may vary in cases where catchment areas overlap, as these overlaps ensure continuity of the conditions under which competition operates in these areas.</w:t>
      </w:r>
    </w:p>
    <w:p>
      <w:r>
        <w:t>17. The practice of national competition authorities corroborates these orders of magnitude, with the Minister and the Competition Authority having retained an attractiveness zone of around 15 to 20 minutes by car for medium-sized DIY stores (2,000 to 3,000 m2) and a zone that can extend up to 30 minutes by car for much larger sales outlets in area, or those that are relatively larger compared to immediate competitors, or located near a particularly attractive hypermarket. Previous decision-making practice has also noted that some stores with an area greater than 5,000 m2 could attract customers located within a catchment area of 40 minutes by car.</w:t>
      </w:r>
    </w:p>
    <w:p>
      <w:r>
        <w:t>18. The competitive analysis will therefore be conducted over a zone of 20 to 30 minutes by car around the sales outlet in Amphion-Publier (74) with an area of 3,155 m2, taking into account the specific characteristics of the area, the degree of competitive pressure that the stores in the area are likely to exert on each other in light of their size and the distance, in travel time, that separates them.</w:t>
      </w:r>
    </w:p>
    <w:p>
      <w:r>
        <w:t>B. THE UPSTREAM SUPPLY MARKET</w:t>
      </w:r>
    </w:p>
    <w:p>
      <w:r>
        <w:t>1. PRODUCT MARKETS</w:t>
      </w:r>
    </w:p>
    <w:p>
      <w:r>
        <w:t>19. The upstream supply market includes the sale of DIY, gardening, and building materials products by producers to intermediate professional clients such as wholesalers and purchasing or listing centers. Given that, generally speaking, producers manufacture specific products or groups of products and are not technically able to easily convert to the manufacture of other products without significant costs, a distribution by product groups has been considered by decision-making practice, both national and community, which has segmented between the following product groups: decoration, wall coverings, flooring, tiling, tools, hardware and storage, electricity and lighting, sanitary equipment, building materials, carpentry, gardening.</w:t>
      </w:r>
    </w:p>
    <w:p>
      <w:r>
        <w:t>20. The European Commission has also considered, while leaving the question open, that certain supply markets could also be defined based on distribution channels, such that the supply of the specialized retail sector could constitute a distinct autonomous market from the supply of traders. The notifying parties believe that this is the case in this instance.</w:t>
      </w:r>
    </w:p>
    <w:p>
      <w:r>
        <w:t>21. However, these questions can be left open, the analysis remaining unchanged in the context of the present transaction.</w:t>
      </w:r>
    </w:p>
    <w:p>
      <w:r>
        <w:t>2. GEOGRAPHICAL DELIMITATION</w:t>
      </w:r>
    </w:p>
    <w:p>
      <w:r>
        <w:t>22. Due to the characteristics of distribution, decision-making practice has previously retained at least a national dimension for supply markets. It should be noted, however, that in some cases, negotiations are conducted at the local or international level.</w:t>
      </w:r>
    </w:p>
    <w:p>
      <w:r>
        <w:t>23. In this case, supply negotiations are conducted at the national level.</w:t>
      </w:r>
    </w:p>
    <w:p>
      <w:r>
        <w:t>24. In any case, the question of the exact geographical delimitation of supply markets can remain open, the conclusions of the competitive analysis remaining unchanged, regardless of the delimitation retained.</w:t>
      </w:r>
    </w:p>
    <w:p>
      <w:r>
        <w:t>III. Competitive Analysis</w:t>
      </w:r>
    </w:p>
    <w:p>
      <w:r>
        <w:t>1. THE DOWNSTREAM MARKET FOR DIY PRODUCT DISTRIBUTION</w:t>
      </w:r>
    </w:p>
    <w:p>
      <w:r>
        <w:t>25. The joint subsidiary operating the sales outlet targeted by the transaction aims to develop a so-called "soft discount" distribution concept, offering products and materials related to construction, layout, equipment, and decoration of the home and garden at low prices, meeting proximity needs and accompanied by services and advice. This concept will be operated in medium-sized stores, between 2,000 and 3,000 m2, under one of the brands of the SAMSE group, "L’Entrepôt du bricolage" or "La Boîte à Outils." Regarding horizontal effects, in a zone of 20 to 30 minutes by car around the sales outlet in Amphion-Publier (74), the store jointly operated by Mr Bricolage and SAMSE, under the brand "La Boîte à Outils" or "L’Entrepôt du bricolage," will have a market share of 21.5%.</w:t>
      </w:r>
    </w:p>
    <w:p>
      <w:r>
        <w:t>26. Mr Bricolage has in this area two Les Briconautes stores, respectively 1,495 m2 (10.2% market share) located in Thonon-les-Bains and 1,000 m2 (6.8% market share), located in Vinzier. The SAMSE group has in the area a building materials trading store of 700 m2 before the transaction, representing 4.8% of the market.</w:t>
      </w:r>
    </w:p>
    <w:p>
      <w:r>
        <w:t>27. The store jointly operated by the parties will face, in addition to the stores operated by its parents, competitive pressure from Bricorama (area of 6,000 m2 - 40.9% market share), Quincaillerie Dubouloz (area of 980 m2 - 6.7% market share), and Quincaillerie Magretti (area of 945 m2 - 6.4% market share).</w:t>
      </w:r>
    </w:p>
    <w:p>
      <w:r>
        <w:t>28. Competitive pressure also comes, as suggested by the notifying parties, from three building materials trading stores, although offering a self-service area dedicated to DIY of less than 300 m2: these are two Gedimat stores, in Margencel and Evian-les-Bains, and one Bigmat, located in Thonon-les-Bains. Their inclusion in the relevant market does not change the analysis as they together represent 2.6% of market share.</w:t>
      </w:r>
    </w:p>
    <w:p>
      <w:r>
        <w:t>29. It should also be noted the presence of a Leroy Merlin store with an area of 10,990 m2 in Ville-la-Grand which, although located 37 minutes by car from Amphion-Publier, is sufficiently attractive to constitute an alternative to the sales outlets of the parties.</w:t>
      </w:r>
    </w:p>
    <w:p>
      <w:r>
        <w:rPr>
          <w:b/>
        </w:rPr>
        <w:t>[Pages 7–8]</w:t>
      </w:r>
    </w:p>
    <w:p>
      <w:r>
        <w:t>30. Regarding the risk of coordination among the parent companies, joint control is likely to encourage the parent companies to coordinate their activities in the markets where they remain simultaneously present. In this case, Mr Bricolage and SAMSE will both be active in the market for the distribution of DIY, decoration, and gardening products. According to the decision-making practice of the European Commission, adopted by national competition authorities, such a risk is probable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31. In this case, such a risk of coordination seems unlikely as the parent companies operate brands with different commercial positions.</w:t>
      </w:r>
    </w:p>
    <w:p>
      <w:r>
        <w:t>32. In any event, if the two parent companies and the target were to be considered together, they would represent 43.3% of the market. However, the Bricorama store with an area of 6,000 m2 (40.9% market share) is likely to exert competitive pressure on the parties' sales outlets. Furthermore, the Leroy Merlin store with an area of 10,990 m2 located in Ville-la-Grand is sufficiently attractive to constitute an alternative to the parties' sales outlets.</w:t>
      </w:r>
    </w:p>
    <w:p>
      <w:r>
        <w:t>33. The operation is therefore not likely to harm competition in the downstream market for the distribution of DIY products in the area considered around the sales outlet of Amphion-Publier.</w:t>
      </w:r>
    </w:p>
    <w:p>
      <w:r>
        <w:t>2. THE UPSTREAM SUPPLY MARKET</w:t>
      </w:r>
    </w:p>
    <w:p>
      <w:r>
        <w:t>34. Regarding the upstream supply markets, the operation, limited to one store, is not likely to significantly strengthen the purchasing power of La Boîte à Outils, under the brands under which the sales outlet will be operated after the operation, across all products or by major product groups. The situation remains unchanged for Mr Bricolage, under the brand under which the business was operated prior to the operation.</w:t>
      </w:r>
    </w:p>
    <w:p>
      <w:r>
        <w:t>35. The parties being simultaneously present in the national supply market for their own account, they could be encouraged to coordinate their supply strategies, notably through the listing of their common suppliers and the negotiating power they could benefit from regarding these latter. However, this incentive is more likely for the sole supply of their retail networks. Now, considering their positions in the supply market of only DIY superstores, distinct from that of traders, the parties together represent [10-20]% of purchasing shares across all product families. The asymmetry of the purchasing shares of the two parent companies for the supply of their respective distribution networks ([5-10]% for Mr Bricolage, [0-5]% for the SAMSE group) allows for the dismissal of the plausibility and significant effect on competition of any potential coordination.</w:t>
      </w:r>
    </w:p>
    <w:p>
      <w:r>
        <w:t>36. The same analysis can be conducted by segmenting by product family, the cumulative purchasing share of the parties in the supply of products from the previously defined categories is below 10%, except for those in gardening, decoration, and sanitary and heating equipment where it is respectively [10-20]%, [10-20]%, and [10-20]%. The purchasing share of the SAMSE group ([…] stores) is low and, for most markets, below [0-5]%. Furthermore, in these markets for the supply of DIY superstores, players such as Adeo or Kingfisher hold strong positions that can counterbalance any potential market power resulting from the coordination of Mr Bricolage and La Boîte à Outils in their supplies.</w:t>
      </w:r>
    </w:p>
    <w:p>
      <w:r>
        <w:t>37. If we consider the overall supply market, including the purchasing share of traders, the position of the SAMSE group, across all product families, remains marginal ([0-5]%) and that of Mr Bricolage, absent from the trading market, is diluted and estimated at [5-10]%. Moreover, it is unlikely that the parties could coordinate their behaviors in an overall supply market that includes the demand from DIY superstores and that from traders. Within the SAMSE group itself, the supply purchases made for retail and trading activities are neither centralized nor globalized. The parties explain that the trading activity has different supply requirements from the retail activity, notably in terms of volumes, product packaging, delivery methods, and storage. These elements and the respective positions of the parties are not likely to render plausible a risk of coordination in an overall supply market.</w:t>
      </w:r>
    </w:p>
    <w:p>
      <w:r>
        <w:t>38. Consequently, the operation is not likely to harm competition in the upstream supply markets.</w:t>
      </w:r>
    </w:p>
    <w:p>
      <w:r>
        <w:t>DECIDES</w:t>
      </w:r>
    </w:p>
    <w:p>
      <w:r>
        <w:t>Sole Article: The operation notified under number 11-0032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