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https://www.autoritedelaconcurrence.fr/fr/decision-de-controle-des-concentrations/relative-la-prise-de-controle-conjoint-de-la-societe-106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18-DCC-195 of November 20, 2018</w:t>
        <w:br/>
        <w:t>regarding the joint control acquisition of the company Albingia by the</w:t>
        <w:br/>
        <w:t>company Eurazeo and the company Financière de Blacailloux</w:t>
        <w:br/>
        <w:t>The Competition Authority,</w:t>
        <w:br/>
        <w:t>Having regard to the complete notification file sent to the mergers department on October 23, 2018,</w:t>
        <w:br/>
        <w:t>concerning the joint control acquisition of the company Albingia by the company Eurazeo and the company</w:t>
        <w:br/>
        <w:t>Financière de Blacailloux, formalized by a share transfer agreement dated</w:t>
        <w:br/>
        <w:t>July 27, 2018;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joint control acquisition of the company Albingia by the company</w:t>
        <w:br/>
        <w:t>Eurazeo and the company Financière de Blacailloux. It constitutes a concentration within the meaning of</w:t>
        <w:br/>
        <w:t>Article L. 430-1 of the Commercial Code. Given the turnover achieved by the</w:t>
        <w:br/>
        <w:t>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</w:t>
        <w:br/>
        <w:t>following of the Commercial Code relating to economic concentration.</w:t>
        <w:br/>
        <w:t>2. The markets concerned by the operation are the provision of insurance products as well as their</w:t>
        <w:br/>
        <w:t>distribution on behalf of third parties. These markets are consistently defined by the</w:t>
        <w:br/>
        <w:t>decision-making practice of the Competition Authority.</w:t>
        <w:br/>
        <w:t>3. Regardless of the segmentations retained, the combined market shares of the parties are</w:t>
        <w:br/>
        <w:t>below 30%.</w:t>
        <w:br/>
        <w:t>4. Considering the elements of the file and in particular in light of point 384 of the guidelines of</w:t>
        <w:br/>
        <w:t>the Competition Authority relating to the control of concentrations, the operation is not</w:t>
        <w:br/>
        <w:t>likely to harm competition.</w:t>
      </w:r>
    </w:p>
    <w:p>
      <w:r>
        <w:t>DECIDES</w:t>
        <w:br/>
        <w:t>Sole Article: The operation notified under number 18-204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