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https://www.autoritedelaconcurrence.fr/fr/decision-de-controle-des-concentrations/relative-la-prise-de-controle-conjoint-de-la-societe-108</w:t>
      </w:r>
    </w:p>
    <w:p>
      <w:r>
        <w:t>Pages translated : 2</w:t>
      </w:r>
    </w:p>
    <w:p/>
    <w:p>
      <w:r>
        <w:rPr>
          <w:b/>
        </w:rPr>
        <w:t>[Pages 1–2]</w:t>
      </w:r>
    </w:p>
    <w:p>
      <w:r>
        <w:t xml:space="preserve">FRENCH REPUBLIC  </w:t>
        <w:br/>
        <w:t xml:space="preserve">Decision No. 18-DCC-76 of May 11, 2018  </w:t>
        <w:br/>
        <w:t xml:space="preserve">regarding the joint control acquisition of the company Jerence by the  </w:t>
        <w:br/>
        <w:t xml:space="preserve">companies ITM Entreprises and Bambus  </w:t>
        <w:br/>
        <w:t xml:space="preserve">The Competition Authority,  </w:t>
        <w:br/>
        <w:t xml:space="preserve">Having regard to the complete notification file sent to the mergers department on April 9, 2018,  </w:t>
        <w:br/>
        <w:t xml:space="preserve">concerning the joint control acquisition of the company Jerence by the companies ITM Entreprises and  </w:t>
        <w:br/>
        <w:t xml:space="preserve">Bambus, formalized by a share transfer agreement dated April 4,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ITM Entreprises  </w:t>
        <w:br/>
        <w:t xml:space="preserve">and Bambus of the company Jerence, which operates, through its subsidiaries, the companies  </w:t>
        <w:br/>
        <w:t xml:space="preserve">Arlia, Marjac, and Sika, three food-dominant retail outlets, under the brands Intermarché  </w:t>
        <w:br/>
        <w:t xml:space="preserve">and Netto, located in Gréasque (13), Mimet (13), and Fuveau (13).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18-070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