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https://www.autoritedelaconcurrence.fr/fr/decision-de-controle-des-concentrations/relative-la-prise-de-controle-conjoint-de-la-societe-111</w:t>
      </w:r>
    </w:p>
    <w:p>
      <w:r>
        <w:t>Pages translated : 2</w:t>
      </w:r>
    </w:p>
    <w:p/>
    <w:p>
      <w:r>
        <w:rPr>
          <w:b/>
        </w:rPr>
        <w:t>[Pages 1–2]</w:t>
      </w:r>
    </w:p>
    <w:p>
      <w:r>
        <w:t xml:space="preserve">FRENCH REPUBLIC  </w:t>
        <w:br/>
        <w:t xml:space="preserve">Decision No. 18-DCC-97 of June 11, 2018  </w:t>
        <w:br/>
        <w:t xml:space="preserve">regarding the joint control acquisition of the company Jupilou by the  </w:t>
        <w:br/>
        <w:t xml:space="preserve">company Coplam 33 and the Carrefour group  </w:t>
        <w:br/>
        <w:t xml:space="preserve">The Competition Authority,  </w:t>
        <w:br/>
        <w:t xml:space="preserve">Having regard to the complete notification file sent to the mergers department on May 7, 2018, concerning the joint control acquisition of the company Jupilou by the company Coplam 33 and the operating company Amidis et compagnie (Carrefour group), formalized by a share transfer agreement dated April 30, 2018;  </w:t>
        <w:br/>
        <w:t xml:space="preserve">Having regard to Book IV of the Commercial Code relating to the freedom of prices and competition, and in particular its Articles L. 430-1 to L. 430-7;  </w:t>
        <w:br/>
        <w:t xml:space="preserve">Having regard to the elements submitted during the investigation by the notifying party;  </w:t>
        <w:br/>
        <w:t xml:space="preserve">Adopts the following decision:  </w:t>
        <w:br/>
        <w:t xml:space="preserve">1. The notified operation consists of the joint control acquisition by the company Coplam 33 and the operating company Amidis et compagnie, a subsidiary of the Carrefour group, of the company Jupilou, which holds a food-dominant retail outlet with an area of 3,500 m², under the Carrefour Market brand, located in Créon (33).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18-094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