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https://www.autoritedelaconcurrence.fr/fr/decision-de-controle-des-concentrations/relative-la-prise-de-controle-conjoint-de-la-societe-115</w:t>
      </w:r>
    </w:p>
    <w:p>
      <w:r>
        <w:t>Pages translated : 2</w:t>
      </w:r>
    </w:p>
    <w:p/>
    <w:p>
      <w:r>
        <w:rPr>
          <w:b/>
        </w:rPr>
        <w:t>[Pages 1–2]</w:t>
      </w:r>
    </w:p>
    <w:p>
      <w:r>
        <w:t xml:space="preserve">FRENCH REPUBLIC  </w:t>
        <w:br/>
        <w:t xml:space="preserve">Decision No. 19-DCC-54 of April 1, 2019  </w:t>
        <w:br/>
        <w:t xml:space="preserve">regarding the joint control acquisition of the company Chadego by the  </w:t>
        <w:br/>
        <w:t xml:space="preserve">companies Desvignes and ITM Entreprises  </w:t>
        <w:br/>
        <w:t xml:space="preserve">The Competition Authority,  </w:t>
        <w:br/>
        <w:t xml:space="preserve">Having regard to the complete notification file sent to the mergers department on February 25, 2019,  </w:t>
        <w:br/>
        <w:t xml:space="preserve">concerning the joint control acquisition of the company Chadego by the companies Desvignes and ITM  </w:t>
        <w:br/>
        <w:t xml:space="preserve">Entreprises, and formalized by a share transfer agreement dated  </w:t>
        <w:br/>
        <w:t xml:space="preserve">February 14,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Desvignes and ITM  </w:t>
        <w:br/>
        <w:t xml:space="preserve">Entreprises of the company Chadego, operating a retail business primarily focused on food of the hypermarket type with an area of 2,995 m² under the Intermarché brand with a gas station, located in Beaune (21).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