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https://www.autoritedelaconcurrence.fr/fr/decision-de-controle-des-concentrations/relative-la-prise-de-controle-conjoint-de-la-societe-12</w:t>
      </w:r>
    </w:p>
    <w:p>
      <w:r>
        <w:t>Pages translated : 2</w:t>
      </w:r>
    </w:p>
    <w:p/>
    <w:p>
      <w:r>
        <w:rPr>
          <w:b/>
        </w:rPr>
        <w:t>[Pages 1–2]</w:t>
      </w:r>
    </w:p>
    <w:p>
      <w:r>
        <w:t xml:space="preserve">FRENCH REPUBLIC  </w:t>
        <w:br/>
        <w:t xml:space="preserve">Decision No. 11-DCC-121 of July 29, 2011  </w:t>
        <w:br/>
        <w:t xml:space="preserve">regarding the joint control acquisition of the company Fleuron by  </w:t>
        <w:br/>
        <w:t xml:space="preserve">the company ITM Entreprises and the Pommier group  </w:t>
        <w:br/>
        <w:t>The Competition Authority,</w:t>
      </w:r>
    </w:p>
    <w:p>
      <w:r>
        <w:t>Having regard to the notification file sent to the mergers department on July 4, 2011, and declared complete on July 8, 2011, concerning the joint control acquisition of the company Fleuron by the company ITM Entreprises and the Pommier group;</w:t>
      </w:r>
    </w:p>
    <w:p>
      <w:r>
        <w:t>Having regard to Book IV of the Commercial Code relating to the freedom of prices and competition, and in particular its Articles L. 430-1 to L. 430-7;</w:t>
      </w:r>
    </w:p>
    <w:p>
      <w:r>
        <w:t>Adopts the following decision:</w:t>
      </w:r>
    </w:p>
    <w:p>
      <w:r>
        <w:t>1. The notified operation consists of the joint control acquisition of the company Fleuron, operating a predominantly food distribution business under the brand Intermarché, with a surface area of 3200 m2 and located in the city of Varennes Vauzelles (58), by the company ITM Entreprises and the Pommier group.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11-0127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