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https://www.autoritedelaconcurrence.fr/fr/decision-de-controle-des-concentrations/relative-la-prise-de-controle-conjoint-de-la-societe-134</w:t>
      </w:r>
    </w:p>
    <w:p>
      <w:r>
        <w:t>Pages translated : 23</w:t>
      </w:r>
    </w:p>
    <w:p/>
    <w:p>
      <w:r>
        <w:rPr>
          <w:b/>
        </w:rPr>
        <w:t>[Pages 1–3]</w:t>
      </w:r>
    </w:p>
    <w:p>
      <w:r>
        <w:t xml:space="preserve">FRENCH REPUBLIC  </w:t>
        <w:br/>
        <w:t xml:space="preserve">Decision No. 19-DCC-65 of April 17, 2019  </w:t>
        <w:br/>
        <w:t xml:space="preserve">regarding the joint control of Luderix International by Jellej Jouets and the joint ownership resulting from the succession of Mr. Stéphane Mulliez  </w:t>
        <w:br/>
        <w:t xml:space="preserve">The Competition Authority,  </w:t>
        <w:br/>
        <w:t xml:space="preserve">Having regard to the notification file submitted to the merger service on November 22, 2018, and declared complete on March 13, 2019, regarding the joint control of Luderix International by Jellej Jouets and the joint ownership resulting from the succession of Mr. Stéphane Mulliez, formalized by a memorandum of understanding dated September 27, 2018;  </w:t>
        <w:br/>
        <w:t xml:space="preserve">Having regard to Book IV of the Commercial Code relating to price freedom and competition, and in particular Articles L. 430-1 to L. 430-7;  </w:t>
        <w:br/>
        <w:t xml:space="preserve">Having regard to the supplementary elements submitted by the notifying parties during the investigation;  </w:t>
        <w:br/>
        <w:t xml:space="preserve">Adopts the following decision:  </w:t>
        <w:br/>
        <w:t xml:space="preserve">I. The concerned companies and the operation  </w:t>
        <w:br/>
        <w:t xml:space="preserve">1. Jellej Jouets is a simplified joint-stock company that acquired, following a judgment of the Commercial Court of Évry on October 8, 2018, the assets and activities of the French company of the Toys’R’Us group (hereinafter "Toys’R’Us France") placed in judicial recovery. Toys’R’Us France is active in the sector of purchasing and retailing games and toys in France through the operation of 44 specialized stores and a website. Jellej Jouets is exclusively controlled by the investment fund management company Cyrus Capital Partners L.P. (hereinafter "Cyrus").  </w:t>
        <w:br/>
        <w:t xml:space="preserve">2. Luderix International is a simplified joint-stock company primarily active in the sector of purchasing and retailing games and toys (hereinafter "Luderix"). It currently operates 20 specialized stores under the Picwic brand and a website called Picwic.com, marketing toys, books, and educational games. Luderix is currently controlled by the company Gifram, which has been held, since the death of Mr. Stéphane Mulliez, by the joint ownership existing between Mrs. Mulliez and her six children (hereinafter "Mulliez joint ownership").  </w:t>
        <w:br/>
        <w:t xml:space="preserve">3. The operation, formalized by a memorandum of understanding dated September 27, 2018, consists of the contribution of assets by Jellej Jouets to the capital of Luderix. Following the operation, Jellej Jouets will hold 49% of the capital and voting rights of Luderix, and Gifram will hold 51% of the capital and voting rights of Luderix.  </w:t>
        <w:br/>
        <w:t xml:space="preserve">4. Insofar as it results in the joint control of Luderix by Jellej Jouets and the Mulliez joint ownership, the notified operation constitutes a concentration operation within the meaning of Article L. 430-1 of the Commercial Code.  </w:t>
        <w:br/>
        <w:t xml:space="preserve">5. The concerned companies together achieve a total turnover excluding taxes worldwide of more than 75 million euros (Cyrus: [&gt;150] million euros for the fiscal year ending March 31, 2017; Luderix: [&gt;75] million euros for the fiscal year ending December 31, 2017). Each of these companies achieves a turnover in France exceeding 15 million euros (Cyrus: [&gt;150] million euros for the fiscal year ending March 31, 2017; Luderix: [&gt;75] million euros for the fiscal year ending December 31, 2017). Given these turnover figures,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 xml:space="preserve">II. Definition of the relevant markets  </w:t>
        <w:br/>
        <w:t xml:space="preserve">6. Jellej Jouets and Luderix are simultaneously active in the upstream market for the manufacturing and wholesale distribution of toys (A) and in the downstream market for the retail distribution of toys (B).  </w:t>
        <w:br/>
        <w:t xml:space="preserve">7. The parties are also active in the markets for the retail sale of books, video games, costumes, and creative materials. However, given the low market share of the new entity (less than 5% in each of the aforementioned markets, regardless of the segmentation chosen), any risk of harm to competition through horizontal effects can be ruled out across all these markets, which will not be subject to detailed analysis in this decision.  </w:t>
        <w:br/>
        <w:t xml:space="preserve">*Correction of a material error.  </w:t>
        <w:br/>
        <w:t>2 On September 4, 2018, Luderix announced the closure of five stores located in Sainte-Geneviève-des-Bois, Gennevilliers, Sarcelles, Englos, and Rennes.</w:t>
      </w:r>
    </w:p>
    <w:p>
      <w:r>
        <w:t xml:space="preserve">A. THE MARKET FOR THE MANUFACTURING AND WHOLESALE DISTRIBUTION OF TOYS  </w:t>
        <w:br/>
        <w:t xml:space="preserve">1. MARKET FOR PRODUCTS AND SERVICES  </w:t>
        <w:br/>
        <w:t xml:space="preserve">8. The upstream market for the manufacturing and wholesale distribution of toys has been distinguished from that of video games. Furthermore, French decision-making practice, without definitively resolving the issue, has considered segmenting this market according to the major categories of toys recognized by the French Federation of Toy and Childcare Industries. It has also been considered to segment the market more finely based on toy sub-categories.  </w:t>
        <w:br/>
        <w:t xml:space="preserve">9. Finally, it has been considered to distinguish according to the customer category targeted by toy manufacturers: large and medium-sized food stores (hereinafter "GSA"), large specialized stores (hereinafter "GSS"), department stores, wholesalers, mail-order companies.  </w:t>
        <w:br/>
        <w:t xml:space="preserve">10. In any case, the question of the exact definition of the market for the manufacturing and wholesale distribution of toys can be left open, as the conclusions of the competitive analysis remain unchanged, regardless of the delimitation chosen.  </w:t>
        <w:br/>
        <w:t xml:space="preserve">2. GEOGRAPHICAL MARKET  </w:t>
        <w:br/>
        <w:t xml:space="preserve">11. French decision-making practice has considered that the upstream market for the manufacturing and wholesale distribution of toys is, at least, of national dimension.  </w:t>
        <w:br/>
        <w:t xml:space="preserve">12. The question of the exact geographical delimitation of the market for the manufacturing and wholesale distribution of toys can nevertheless be left open, as the conclusions of the competitive analysis remain unchanged, regardless of the delimitation chosen.  </w:t>
        <w:br/>
        <w:t xml:space="preserve">B. THE MARKET FOR THE RETAIL DISTRIBUTION OF TOYS  </w:t>
        <w:br/>
        <w:t xml:space="preserve">1. MARKET FOR PRODUCTS AND SERVICES  </w:t>
        <w:br/>
        <w:t>13. The decision-making practice of competition authorities has considered a segmentation of the downstream markets for the retail sale of non-food products according to two criteria: product family and distribution channel.</w:t>
      </w:r>
    </w:p>
    <w:p>
      <w:r>
        <w:rPr>
          <w:b/>
        </w:rPr>
        <w:t>[Pages 4–6]</w:t>
      </w:r>
    </w:p>
    <w:p>
      <w:r>
        <w:t xml:space="preserve">The distinction by product family  </w:t>
        <w:br/>
        <w:t xml:space="preserve">14. Competition authorities generally distinguish, within the retail market for non-food products, as many markets as there are product families. Indeed, within each of the markets thus defined, competition varies significantly due to the degree of specialization of a significant number of players in one or more product families.  </w:t>
        <w:br/>
        <w:t xml:space="preserve">15. The toy category has been distinguished from fifteen other product categories. It must also be distinguished from "entertainment-media" products, insofar as the decision-making practice of the Competition Authority has considered the existence of a distinct market for game consoles, console accessories, games for consoles, and PCs.  </w:t>
        <w:br/>
        <w:t xml:space="preserve">16. In this case, the competitive analysis of the operation will focus on the retail market for toys.  </w:t>
        <w:br/>
        <w:t xml:space="preserve">The distinction by distribution channel  </w:t>
        <w:br/>
        <w:t xml:space="preserve">17. Competition authorities usually retain three criteria to delineate the relevant markets: the type of products sold, the format and size of the stores, insofar as only stores that consistently offer a wide assortment of products throughout the year exert real competitive pressure on each other.  </w:t>
        <w:br/>
        <w:t xml:space="preserve">18. French decision-making practice considers that the retail market for toys is composed of large specialized stores (GSS) and large retail stores (GSA) distributing toys.  </w:t>
        <w:br/>
        <w:t xml:space="preserve">19. The notifying parties consider that, in addition to GSS and GSA, specialized stores in cultural leisure and decoration-bazaar, such as stores under the brands Fnac, Furet du Nord, Cultura, or Gifi, are also present in the retail market for toys.  </w:t>
        <w:br/>
        <w:t xml:space="preserve">20. Furthermore, according to the notifying parties, the players specialized in online sales exert such competitive pressure that the retail market for toys would include sales in physical stores and distance selling or "VAD" (mainly consisting of online sales).  </w:t>
        <w:br/>
        <w:t xml:space="preserve">Physical points of sale  </w:t>
        <w:br/>
        <w:t xml:space="preserve"> Large specialized toy stores  </w:t>
        <w:br/>
        <w:t xml:space="preserve">21. The parties are present in the retail market for toys through the operation of stores under the Toys’R’Us brand concerning Jellej Jouets and Picwic concerning Luderix.  </w:t>
        <w:br/>
        <w:t xml:space="preserve">22. They face competition from other large specialized stores in the toy sector operated under the following brands: La Grande Récré, King Jouet, JouéClub, Maxi Toys, Oxybul, Lego Store, and Disney Store.  </w:t>
        <w:br/>
        <w:t xml:space="preserve">23. Furthermore, it appears from the market test conducted in this file that only stores with a sales area of more than 200 m² are able to exert significant competitive pressure on the Toys’R’Us and Picwic stores. The notifying parties have also proposed to retain such a minimum sales area to define the competing GSS.  </w:t>
        <w:br/>
        <w:t xml:space="preserve">24. In light of these elements, only GSS with a sales area greater than 200 m² have been taken into account in the competitive analysis for the purpose of calculating market shares.  </w:t>
        <w:br/>
        <w:t xml:space="preserve"> Large food stores  </w:t>
        <w:br/>
        <w:t xml:space="preserve">25. French decision-making practice considers that GSA are present in the retail market for toys for the following reasons: their weight in toy retail sales is comparable to that of GSS, both distribution channels publish specific toy catalogs during the Christmas holidays, and, finally, while the range of offerings from GSA is comparable to that of GSS only during the end-of-year holidays, 60% of all toy purchases are made during this period.  </w:t>
        <w:br/>
        <w:t xml:space="preserve">26. The notifying parties consider that GSA are "essential" players in the retail market for toys "due to the high traffic generated in-store and the attractive prices offered thanks to their membership in powerful purchasing groups." While recognizing the seasonal nature of their presence in the market, they nevertheless estimate that all GSA with a total sales area exceeding 2,500 m² are present in the retail market for toys.  </w:t>
        <w:br/>
        <w:t xml:space="preserve">27. Responses to the market test confirmed the presence of GSA in the retail market for toys. However, while the majority of respondents believe that GSA exert competitive pressure on GSS, they emphasize that this competition occurs particularly during the holiday season, as outside this time of year, the GSA's offering of toys is very limited and is therefore not comparable to the depth of range offered by GSS. Furthermore, the competitive pressure exerted by GSA on GSS varies according to their total sales area. Indeed, only GSA with a large sales area offer a sufficient range of toys to allow them to exert competitive pressure on GSS.  </w:t>
        <w:br/>
        <w:t xml:space="preserve">28. Based on the elements collected during the investigation, the Competition Authority considered that the sales area dedicated to toys in GSA on average throughout the year is equivalent to 2% of the total sales area of GSA, provided that this dedicated area is greater than 200 m², in order to take into account the seasonal nature of GSA's presence in the market, and in accordance with the decision-making practice of the Competition Authority. Consequently, only GSA with a total sales area greater than 10,000 m² have been taken into account in the competitive analysis for the purpose of calculating market shares.  </w:t>
        <w:br/>
        <w:t xml:space="preserve"> Specialized stores in cultural leisure and decoration-bazaar  </w:t>
        <w:br/>
        <w:t xml:space="preserve">29. The notifying parties consider that specialized stores in cultural leisure and decoration-bazaar are present in the retail market for toys insofar as, like GSA, "these players become essential at Christmas due to the increase in the sales area dedicated to these products."  </w:t>
        <w:br/>
        <w:t xml:space="preserve">30. Responses to the market test confirmed the presence of specialized cultural leisure stores (Fnac, Cultura, and Furet du Nord) in the retail market for toys, but excluded that of specialized decoration-bazaar stores (such as Gifi). The Competition Authority also notes that the latter offer a more limited range of products, assortments, and services than those offered by GSS.  </w:t>
        <w:br/>
        <w:t xml:space="preserve">31. In the same way as for GSS and GSA, only specialized cultural leisure stores with a sales area dedicated to toys greater than 200 m² have been taken into account in the competitive analysis.  </w:t>
        <w:br/>
        <w:t xml:space="preserve">Distance sales  </w:t>
        <w:br/>
        <w:t xml:space="preserve">32. The Competition Authority has already questioned the relevance of analyzing a concentration operation in the retail sector across two distinct distribution channels (VAD, on the one hand, and physical store sales, on the other) or on a global market including both distribution channels.  </w:t>
        <w:br/>
        <w:t xml:space="preserve">33. In its opinion on the functioning of e-commerce, the Competition Authority noted that traditional distribution brands adapt their commercial strategies to take into account the growth of online sales, adopting a "multichannel" distribution model that combines a network of physical stores and an online sales site. According to this model, they can create their own website, on which they offer products in addition to those sold in-store ("click &amp; mortar") or create sites that develop their activities only online ("pure player").  </w:t>
        <w:br/>
        <w:t>34. When the Authority examined the subject in 2010, it noted that there could still be significant differences between VAD and physical store sales depending on the products concerned, particularly in the way that players in these two distribution channels communicate and acquire customers. Thus, from the consumer's perspective, purchasing in-store often offers the possibility to "physically" inspect the desired product and, if necessary, benefit from the advice of a specialized salesperson. Moreover, the items displayed are, most of the time, available immediately. Conversely, VAD allows purchases to be made at any time of the day and week, without having to travel. The European Commission thus concluded that each distribution channel presents various advantages and disadvantages and meets different consumer needs.</w:t>
      </w:r>
    </w:p>
    <w:p>
      <w:r>
        <w:rPr>
          <w:b/>
        </w:rPr>
        <w:t>[Pages 7–9]</w:t>
      </w:r>
    </w:p>
    <w:p>
      <w:r>
        <w:t xml:space="preserve">day, it considers that these two distribution channels are more complementary than substitutable.  </w:t>
        <w:br/>
        <w:t xml:space="preserve">35. In its decision regarding the acquisition of Darty by Fnac20, the Competition Authority found that, concerning the retail distribution of brown and grey products, these differences tended to significantly diminish, as the brands present on both distribution channels adopt an "omnichannel" policy. It also noted that the internet has been integrated, for these product categories, into the purchasing behavior of consumers in France. The Competition Authority thus concluded, following a thorough examination of the operation, that the markets for the retail distribution of brown and grey products now include both in-store sales and distance sales in metropolitan France.  </w:t>
        <w:br/>
        <w:t xml:space="preserve">36. The notifying parties believe that the distinction based on the distribution channel is no longer relevant in this case for toys either, given the substitutability that now exists between toy sales in stores and at a distance (mostly consisting of online sales). They argue that both channels offer similar product ranges and services. They further point out that the pricing policies of the various players in the market tend to converge, due to a necessary price alignment of physical stores with the prices practiced on online sales sites, particularly those of players specialized in online sales, such as Amazon or Cdiscount. They also note that the model of "omnichannel" distribution, which assumes the simultaneous presence of distributors across different channels, is rapidly developing and accompanies the evolution of consumers' purchasing journeys, who now easily switch from one sales channel to another for the same purchase.  </w:t>
        <w:br/>
        <w:t xml:space="preserve">37. The substitutability of the two channels has been confirmed by the majority of respondents to the market test conducted by the investigation services. They believe that online sales and in-store sales now fall within the same market for the retail distribution of toys. Furthermore, the respondents to the market test widely indicated that, in the event of a price increase of toys by 5 to 10% by the new entity following the operation, consumers would predominantly turn to online sales sites21.  </w:t>
        <w:br/>
        <w:t xml:space="preserve">38. In this case, the substitutability of the distribution channels is also evident from a series of precise and consistent indicators relating to the penetration of online toy sales, the development of a commercial strategy taking into account online sales specialists, the analogy of product ranges and services offered in-store and online, the increasing price uniformity across different distribution channels, and the development of an "omnichannel" distribution model.  </w:t>
        <w:br/>
        <w:t xml:space="preserve"> The penetration of online toy sales  </w:t>
        <w:br/>
        <w:t xml:space="preserve">39. Online toy sales have a significant penetration rate in the overall toy sales market. According to a 2017 NPD panel study, online toy sales accounted for 28.3% of total toy sales in France in 2017. The share of online toy sales in the total toy sales in France has seen significant growth, rising from 4.8% in 2008 to 14.2% in 2012. Furthermore, according to this same study, online toy sales by players specialized in online sales represented 19.2% of total toy sales in 2017.  </w:t>
        <w:br/>
        <w:t xml:space="preserve">40. The notifying parties also provided a study by Nova conducted from March 15 to 25, 2019, which analyzes the penetration of online sales in metropolitan France in the toy sector. It shows that the share of expenditures made online in the purchase of toys in France averages 36% per surveyed consumer during the considered period.  </w:t>
        <w:br/>
        <w:t xml:space="preserve">41. These elements indicate that the penetration rate of online sales in total market sales is significant and sustainable. Furthermore, the elements in the file suggest that the importance of online sales largely explains the organizational and commercial choices recently made by the parties.  </w:t>
        <w:br/>
        <w:t xml:space="preserve"> The adoption of an "omnichannel" internal organization and a commercial and pricing strategy considering online sales specialists  </w:t>
        <w:br/>
        <w:t xml:space="preserve">42. The notifying parties argue that their internal organization, as well as their commercial strategy, reflects the consideration of online sales specialists and the existence of a market that includes online sales.  </w:t>
        <w:br/>
        <w:t xml:space="preserve">43. Firstly, each of the notifying parties stated that they had modified their organization in favor of a single commercial management, without distinction based on distribution channels.  </w:t>
        <w:br/>
        <w:t xml:space="preserve">44. Thus, the notifying parties indicated that their respective commercial departments were competent without distinction of organization for all modes of distribution of products, online or in-store. The "purchasing" department of Luderix builds and manages the Picwic offer available both on the website and in physical stores. Furthermore, it appears from the elements in the file that the product ranges offered in-store and online are identical, that the pricing and promotional policies in-store and online are similar, and that the network manager is responsible for both the physical network and the website. Finally, the "purchasing" department of Toys’R’Us is responsible for the listing of each product offered online and in-store and sets the same selling prices for the website and physical stores.  </w:t>
        <w:br/>
        <w:t xml:space="preserve">45. Secondly, the notifying parties indicated that they were adapting their commercial strategy to take into account the competition posed by online sales specialists. They specified that they were heavily investing in their online tools for this purpose. For the year 2018, Jellej Jouets reported having significantly increased the budgets dedicated to the visibility of its website and to the purchase of toys online, allocating […] million euros to it. Luderix stated that it planned to invest nearly […] euros in 2019 to improve the performance of its website.  </w:t>
        <w:br/>
        <w:t xml:space="preserve">46. The analysis of several internal documents from Luderix established between 2015 and 2018 confirms its intention to converge the two distribution channels, notably through the development of a "multichannel" experience for the consumer. Thus, Luderix offers consumers the possibility to consult the products of the brand available in-store through a mobile application.  </w:t>
        <w:br/>
        <w:t xml:space="preserve">47. Thirdly, the notifying parties indicated that they took into account the commercial policies of online sales specialists, notably by conducting [Confidential] price surveys practiced by them.  </w:t>
        <w:br/>
        <w:t xml:space="preserve">48. Lastly, the notifying parties noted that their competitors were also developing their online sales. Thus, King Jouet launched a dedicated mobile application allowing, for example, the scanning of toy codes to obtain their description. Furthermore, Oxybul, King Jouet, and Maxi Toys now offer a "click &amp; collect express" service allowing products to be picked up within 1 to 3 hours from the time of order.  </w:t>
        <w:br/>
        <w:t xml:space="preserve"> The ranges of products and services offered in stores and online are almost identical  </w:t>
        <w:br/>
        <w:t xml:space="preserve">49. Firstly, the data submitted in the file shows that the common products, sold on both channels, in-store and online, represent the majority of the turnover of the notifying parties. For Luderix, these products represent [90-100]% of sales (in volume); for Jellej Jouets, they represent [90-100]% of sales (in volume).  </w:t>
        <w:br/>
        <w:t xml:space="preserve">50. The market test conducted with the competitors of the parties also concluded that they predominantly operate an online sales site. Furthermore, they believe, overwhelmingly, that online sales sites have a broader range than physical stores.  </w:t>
        <w:br/>
        <w:t xml:space="preserve">51. Secondly, the investigation shows that traditional retail brands are moving towards adapting the marketing methods practiced in-store based on digital technologies, allowing sellers to order online products that are unavailable in the concerned store, and for their websites to indicate products that can be picked up in-store. Furthermore, the notifying parties indicated that they had enriched their online documentation regarding toys for sale.  </w:t>
        <w:br/>
        <w:t xml:space="preserve">52. Moreover, the notifying parties noted that the modes and delivery times of toys sold online now ensure almost immediate product availability, similar to an in-store purchase. The GSS have developed online ordering and in-store pickup services within hours. Furthermore, players specialized in online sales offer their customers the possibility to receive products the day after the order or in a locker.  </w:t>
        <w:br/>
        <w:t xml:space="preserve">53. Thirdly, the notifying parties have implemented specific refund policies allowing for a broad integration between toys sold in-store and those sold online. Thus, Jellej Jouets recently launched a guarantee allowing customers to obtain (i) an immediate price alignment at checkout on the lowest price if the customer presents at checkout an offer for an identical product sold cheaper by a competitor (whether in-store or online), or (ii) a refund of the difference on any item purchased in-store within fourteen days of purchase. Luderix also periodically offers similar guarantees.  </w:t>
        <w:br/>
        <w:t xml:space="preserve"> The increasing price uniformity across different distribution channels  </w:t>
        <w:br/>
        <w:t xml:space="preserve">54. Firstly, the notifying parties indicated that they [Confidential]. Thus, Luderix specifies that it uses [Confidential].  </w:t>
        <w:br/>
        <w:t xml:space="preserve">55. Furthermore, as previously indicated, the notifying parties conduct [Confidential] price surveys on the sites of players specialized in online sales, particularly Amazon and Cdiscount.  </w:t>
        <w:br/>
        <w:t xml:space="preserve">56. It also emerges from the market test that the majority of GSS surveyed confirmed that they apply the same prices in physical stores and online.  </w:t>
        <w:br/>
        <w:t>57. Secondly, the notifying parties provided two databases containing [Confidential] prices by reference for the period from January 2016 to December 2018.</w:t>
      </w:r>
    </w:p>
    <w:p>
      <w:r>
        <w:rPr>
          <w:b/>
        </w:rPr>
        <w:t>[Pages 10–12]</w:t>
      </w:r>
    </w:p>
    <w:p>
      <w:r>
        <w:t xml:space="preserve">part, a database of prices practiced online, notably by [Confidential] Amazon, Cdiscount, Toys’R’Us, Maxi Toys, King Jouet, Auchan, and Fnac, and, on the other hand, a database of prices practiced in Toys’R’Us physical stores. These databases were able to be matched by reference and by month to conduct comparative analyses (i) of the price levels offered by players specialized in online sales with those offered online by GSS and (ii) of the price levels offered in Toys’R’Us stores with those offered online by players specialized in online sales and competitors who also have physical stores ("click &amp; mortars").  </w:t>
        <w:br/>
        <w:t xml:space="preserve">58. First of all, the first analysis shows that the gaps between the prices offered by players specialized in online sales and those offered online by GSS have narrowed over the last three years, particularly since 2017. This price gap is now below 10%.  </w:t>
        <w:br/>
        <w:t xml:space="preserve">59. Furthermore, the results of the second analysis revealed that the online selling prices of Toys’R’Us are indeed equivalent to those that the brand offers in-store. Finally, it can be noted that the gaps between the prices offered by Toys’R’Us (both online and in stores) and those offered by all of these online competitors are regularly below 10%, particularly at the end of the studied period.  </w:t>
        <w:br/>
        <w:t xml:space="preserve">60. It follows from the above that the notifying parties apply a uniform pricing policy between their two sales channels that takes into account price surveys conducted online. The analyses conducted also show that the prices practiced by brands such as Toys’R’Us are constrained by the prices of operators specialized in online sales, as illustrated by the small price gaps between these players.  </w:t>
        <w:br/>
        <w:t xml:space="preserve"> The development of an "omnichannel" distribution model  </w:t>
        <w:br/>
        <w:t xml:space="preserve">61. The notifying parties consider that the retail distribution of toys now takes the form of an "omnichannel" model for several reasons.  </w:t>
        <w:br/>
        <w:t xml:space="preserve">62. First, they note that GSS and GSA have particularly developed their digital tools to enable the sale of toys through multiple distribution means that are interconnected, particularly within physical stores and via the internet (transformation of mobile sites, publications on social networks, sending electronic newsletters).  </w:t>
        <w:br/>
        <w:t xml:space="preserve">63. In addition, they emphasize that consumers benefit from the same level of information online and in-store and use both distribution channels for the same purchase. According to the notifying parties, the tools available in physical stores illustrate the high permeability of the two distribution channels. Thus, Luderix indicated that it has deployed lockers for picking up products purchased online as well as kiosks in its stores, allowing consumers to check product availability in the designated store and online. Furthermore, Luderix's sales advisors present in-store can place orders on a smartphone for the customer.  </w:t>
        <w:br/>
        <w:t xml:space="preserve">22 This database was constituted from price surveys conducted by three sources or providers of the parties: [Confidential].  </w:t>
        <w:br/>
        <w:t xml:space="preserve">23 The analysis retained the GSS present over a period of more than two years in the online price survey database, namely Toys’R’Us, Maxi Toys, and King Jouets. This analysis was conducted taking into account the statements of the notifying parties that they offer identical prices online and in physical stores. These statements were also verified by the second comparative analysis conducted. Furthermore, market tests showed that other GSS also report practicing identical prices online and in physical stores.  </w:t>
        <w:br/>
        <w:t xml:space="preserve">24 The prices offered online by Amazon, Cdiscount, King Jouet, Auchan, and Fnac were taken into account in the analysis.  </w:t>
        <w:br/>
        <w:t xml:space="preserve">64. The investigation confirmed that the conditions for distributing toys are approaching an "omnichannel" distribution model. All competitors surveyed in the market test believe that consumers use both sales channels when making a toy purchase and that they compare prices online and in-store before making their purchases. The majority of surveyed competitors also believe that the penetration of online sales will continue to increase in the coming years.  </w:t>
        <w:br/>
        <w:t xml:space="preserve">Conclusion on the selected distribution channels  </w:t>
        <w:br/>
        <w:t xml:space="preserve">65. It follows from all these elements that the development of online sales in the toy sector over the past five years has been accompanied by a significant reduction in the differences between online sales and in-store sales.  </w:t>
        <w:br/>
        <w:t xml:space="preserve">66. From the supply side, traditional brands have adapted their internal, pricing, and commercial strategies by developing their own online sales sites, notably to respond to the development of online players whose presence in the market continues to grow. This evolution has resulted in a shift from a "multichannel" policy of traditional brands, in which online sales were complementary to in-store sales, to an "omnichannel" policy that combines the two distribution channels into one in the eyes of the consumer. A central parameter of this strategy is the strong adaptation of the pricing strategy of traditional distributors in relation to that of online specialized players. For their part, operators specialized in online sales have simultaneously improved the services offered to customers to meet the criteria set by in-store sales.  </w:t>
        <w:br/>
        <w:t xml:space="preserve">67. From the demand side, the results of the investigation indicate that the internet has been significantly integrated into consumer purchasing behavior, both in terms of comparing offers upstream and for the act of purchase itself.  </w:t>
        <w:br/>
        <w:t xml:space="preserve">68. Consequently, the substitutability of distribution channels in the toy sector appears sufficient to consider that online sales exert such competitive pressure on in-store sales that these two channels must now be regarded as part of the same market.  </w:t>
        <w:br/>
        <w:t xml:space="preserve">69. The competitive analysis will therefore be conducted on the retail distribution market for toys, incorporating both in-store sales and online sales.  </w:t>
        <w:br/>
        <w:t xml:space="preserve">2. GEOGRAPHICAL MARKET  </w:t>
        <w:br/>
        <w:t xml:space="preserve">Reminder of decision-making practice  </w:t>
        <w:br/>
        <w:t xml:space="preserve">70. In the sector of retail trade in physical points of sale, according to decision-making practice, competition is exercised from the consumer's perspective primarily at the local level in markets whose size varies depending on the type of products concerned and the attractiveness of the stores.  </w:t>
        <w:br/>
        <w:t xml:space="preserve">71. Regarding the distribution of toys, the Competition Authority has retained, in operations concerning target stores located in urban areas, a catchment area of 15 minutes of driving time around the target store.  </w:t>
        <w:br/>
        <w:t xml:space="preserve">25 Decisions of the Competition Authority No. 10-DCC-113 and No. 11-DCC-165 cited above.  </w:t>
        <w:br/>
        <w:t xml:space="preserve">72. Given the significant variations in population density in metropolitan France, the size of catchment areas may differ depending on the location of the store in question. Thus, in the decision regarding the acquisition of Darty by the Fnac group, the Competition Authority retained specific catchment area sizes depending on the location of the stores.  </w:t>
        <w:br/>
        <w:t xml:space="preserve">73. Furthermore, concerning the online distribution of non-food products, national and European decision-making practice has retained a national delimitation, given the linguistic differences, the heterogeneity of consumer habits, as well as the costs and delivery times.  </w:t>
        <w:br/>
        <w:t xml:space="preserve">The relevance of a national and local estimate of the parties' market power  </w:t>
        <w:br/>
        <w:t xml:space="preserve">74. The analysis of the operation in a market including both distribution channels raises the question of its geographical dimension. In its aforementioned Fnac/Darty decision, the Competition Authority conducted its competitive analysis at both the national and local levels. It notably noted that the analysis of "online supply does not imply overlooking the differences in local situations that may be available to the consumer depending on the catchment area in which they are located. Indeed, while the minority of purchases made online in the sector can be made from anywhere in the national territory, the vast majority of sales are made in-store and result from a consumer's choice made notably based on the alternatives that are geographically accessible to them. The existence of local competitive parameters shows moreover that, among the alternatives between which the consumer chooses, local offers are likely to respond to specific commercial and pricing logics related to the competitive situation."  </w:t>
        <w:br/>
        <w:t xml:space="preserve">75. Furthermore, it should be noted that this is a horizontal concentration operation whose effect is to bring together two networks of physical points of sale, so that the examination of the impact of the operation at the level of each catchment area affected by overlaps in the parties' activities must be conducted.  </w:t>
        <w:br/>
        <w:t xml:space="preserve">76. Therefore, it appears necessary in this case to analyze the concentration operation at both the national and local levels.  </w:t>
        <w:br/>
        <w:t xml:space="preserve">The details of the local analysis of the parties' position  </w:t>
        <w:br/>
        <w:t xml:space="preserve">77. The results of the market test indicate that it is appropriate to distinguish between stores located in Paris intra-muros, those located in large provincial cities, and those located in the provinces (outside large cities). Respondents to the market test believe that, for the purchase of toys, consumers are willing to travel by car for 25 minutes in the provinces (outside large cities) and for 15 minutes in a large provincial city.  </w:t>
        <w:br/>
        <w:t>78. Regardless of the area considered (Paris suburbs, large provincial city, or province), the size of the catchment areas is, however, likely to differ depending on the location.</w:t>
      </w:r>
    </w:p>
    <w:p>
      <w:r>
        <w:rPr>
          <w:b/>
        </w:rPr>
        <w:t>[Pages 13–15]</w:t>
      </w:r>
    </w:p>
    <w:p>
      <w:r>
        <w:t xml:space="preserve">the point of sale considered. To understand such differences in behavior in a given area, an analysis can be conducted using data collected by the points of sale on the actual geographical origin of their customers. It is generally considered that the catchment area of a point of sale can be limited to that which includes (i) customers representing 80% of the turnover or (ii) 80% of the customers of the point of sale, depending on the available data. The remainder is considered as occasional and insignificant clientele, sometimes very far from the point of sale.  </w:t>
        <w:br/>
        <w:t xml:space="preserve">79. In this case, the competitive analysis was conducted based on areas defined by a travel time of 25 or 15 minutes by car from each Picwic point of sale (retaining the most conservative approach), taking into account an additional travel time of two minutes and, when circumstances warranted, it was supplemented by the analysis of their actual footprints.  </w:t>
        <w:br/>
        <w:t xml:space="preserve">III. Competitive Analysis  </w:t>
        <w:br/>
        <w:t xml:space="preserve">80. Given the simultaneous presence of Jellej Jouets and Luderix in the upstream market for the manufacturing and wholesale distribution of toys as buyers, and in the downstream market for the retail distribution of toys as suppliers, the competitive analysis will focus on the horizontal effects of the operation.  </w:t>
        <w:br/>
        <w:t xml:space="preserve">A. MARKET FOR THE MANUFACTURING AND WHOLESALE DISTRIBUTION OF TOYS  </w:t>
        <w:br/>
        <w:t xml:space="preserve">81. On the national market for the manufacturing and wholesale distribution of toys, the combined purchase share of the parties has been estimated at [10-20]% and will remain below 20%, regardless of the toy category considered. Following the operation, the suppliers of the new entity will continue to supply a significant number of competing operators of the new entity, such as large specialized stores (GSS) (La Grande Récré ([10-20]%), King Jouet ([5-10]%), JouéClub ([5-10%)) and large retail chains (GSA) (Leclerc ([10-20]%), Carrefour ([10-20]%), Auchan ([10-20]%)). Furthermore, the purchase share of the new entity will remain below [0-5]% in the global market for the manufacturing and wholesale distribution of toys.  </w:t>
        <w:br/>
        <w:t xml:space="preserve">30 Decisions of the Competition Authority n° 13-DCC-96 of July 23, 2013, regarding the exclusive control by Chausson Matériaux of 88 business assets held by Wolseley France; n° 15-DCC-29 of March 19, 2015, regarding the exclusive control of SC Inv by SAMSE; and n° 18-DCC-148 mentioned above.  </w:t>
        <w:br/>
        <w:t xml:space="preserve">31 An isochrone area is a geographical area defined from a store (generally the target) based on either a travel time by car or a distance.  </w:t>
        <w:br/>
        <w:t xml:space="preserve">32 In order not to create a threshold effect by excluding from its analysis points of sale located on the margins of the defined areas, the Competition Authority generally takes into account the competition from points of sale located immediately at the edge of the area, within the limit of an additional travel time of about two minutes by car (see the decision of the Competition Authority n° 18-DCC-148 mentioned above).  </w:t>
        <w:br/>
        <w:t>33 The competitive analysis was conducted based on actual footprints provided by the notifying parties in the six isochrone areas where the market share in volume of the new entity was above 45%.</w:t>
      </w:r>
    </w:p>
    <w:p>
      <w:r>
        <w:t xml:space="preserve">82. On the national market for the manufacturing and wholesale distribution of toys to large specialized stores (GSS), the combined purchase share of the parties has been estimated at [30-40]%. This purchase share will remain below 30% in each of the toy sub-categories, with the exception of the "Action Games and Accessories" category, not yet formally considered by decision-making practice, but identified by the French Federation of Toy and Childcare Industries, on which the purchase share of the new entity would rise to [30-40]%.  </w:t>
        <w:br/>
        <w:t xml:space="preserve">83. Furthermore, following the operation, the suppliers of the new entity will continue to supply a significant number of competing GSS, such as La Grande Récré ([20-30]%), King Jouet ([10-20]%), JouéClub ([10-20]%), Maxi Toys ([10-20]%) or Oxybul ([5-10]%).  </w:t>
        <w:br/>
        <w:t xml:space="preserve">84. Consequently, the operation is not likely to harm competition through horizontal effects in the market for the manufacturing and wholesale distribution of toys.  </w:t>
        <w:br/>
        <w:t xml:space="preserve">1. MARKET FOR THE RETAIL DISTRIBUTION OF TOYS  </w:t>
        <w:br/>
        <w:t xml:space="preserve">85. Jellej Jouets has been present in this market since the acquisition of Toys’R’Us France, which includes 44 stores specialized in the retail sale of toys under the Toys’R’Us brand and an online sales website under the "Toysrus.fr" brand. Luderix is active in this market through the operation of 20 specialized stores under the Picwic brand and an online sales website with the same name.  </w:t>
        <w:br/>
        <w:t xml:space="preserve">86. The operation results in the consolidation, within the same group, of the retail activities of toys of the Toys’R’Us and Picwic brands.  </w:t>
        <w:br/>
        <w:t xml:space="preserve">National Competitive Analysis  </w:t>
        <w:br/>
        <w:t xml:space="preserve">87. The notifying parties estimated their market shares in value, as well as those of their competitors, based on data from the aforementioned NPD panel study.  </w:t>
        <w:br/>
        <w:t xml:space="preserve">34 Letters from the Minister of Economy dated July 30, 2003, to the president of Smoby and July 20, 2005, to the president of Smoby mentioned above.  </w:t>
        <w:br/>
        <w:t xml:space="preserve">35 It should be noted that, on September 4, 2018, Luderix announced the closure of five stores located in Sainte-Geneviève-des-Bois, Gennevilliers, Sarcelles, Englos, and Rennes.  </w:t>
        <w:br/>
        <w:t>*Correction of a material error</w:t>
      </w:r>
    </w:p>
    <w:p>
      <w:r>
        <w:t xml:space="preserve">88. The market shares of the new entity, as well as those of its main competitors, in the national market for the retail sale of toys, are presented in the table below.  </w:t>
        <w:br/>
        <w:t xml:space="preserve">Operator National market share (in value)  </w:t>
        <w:br/>
        <w:t xml:space="preserve">Luderix [0-5]%  </w:t>
        <w:br/>
        <w:t xml:space="preserve">Jellej Jouets [5-10]%  </w:t>
        <w:br/>
        <w:t xml:space="preserve">New entity [10-20]%  </w:t>
        <w:br/>
        <w:t xml:space="preserve">Leclerc [10-20]%  </w:t>
        <w:br/>
        <w:t xml:space="preserve">La Grande Récré [5-10]%  </w:t>
        <w:br/>
        <w:t xml:space="preserve">Carrefour [5-10]%  </w:t>
        <w:br/>
        <w:t xml:space="preserve">Auchan [5-10]%  </w:t>
        <w:br/>
        <w:t xml:space="preserve">Amazon [5-10]%  </w:t>
        <w:br/>
        <w:t xml:space="preserve">King Jouet [5-10]%  </w:t>
        <w:br/>
        <w:t xml:space="preserve">JouéClub [5-10]%  </w:t>
        <w:br/>
        <w:t xml:space="preserve">Maxi Toys [0-5]%  </w:t>
        <w:br/>
        <w:t xml:space="preserve">Cdiscount [0-5]%  </w:t>
        <w:br/>
        <w:t xml:space="preserve">Oxybul Éveil &amp; Jeux [0-5]%  </w:t>
        <w:br/>
        <w:t xml:space="preserve">Cora [0-5]%  </w:t>
        <w:br/>
        <w:t xml:space="preserve">Géant [0-5]%  </w:t>
        <w:br/>
        <w:t xml:space="preserve">Fnac [0-5]%  </w:t>
        <w:br/>
        <w:t>Others [20-30]%</w:t>
      </w:r>
    </w:p>
    <w:p>
      <w:r>
        <w:t xml:space="preserve">89. The market share of the new entity at the national level will be [10-20]% in value, with an increment of 3 points. The new entity will face competition from several major operators, including online sales specialists (Amazon, Cdiscount), as well as GSS (La Grande Récré, King Jouet, JouéClub, and Maxi Toys) and GSA.  </w:t>
        <w:br/>
        <w:t xml:space="preserve">90. Consequently, the operation is not likely to harm competition through horizontal effects in the national market for the sale of toys (across all channels).  </w:t>
        <w:br/>
        <w:t xml:space="preserve">Local Competitive Analysis  </w:t>
        <w:br/>
        <w:t xml:space="preserve">Criteria for Analyzing Local Areas  </w:t>
        <w:br/>
        <w:t xml:space="preserve">91. To assess whether a concentration operation is likely to harm competition in a market, the guidelines of the Competition Authority indicate that two criteria must be examined: (i) the market shares of the new entity and (ii) the degree of market concentration. These two criteria are assessed on a case-by-case basis by the Competition Authority based on the characteristics and competitive structure of the analyzed markets.  </w:t>
        <w:br/>
        <w:t xml:space="preserve">36 Furthermore, the notifying parties indicated that the market share of the new entity would be [10-20]% at the national level for the retail sale of toys in physical stores and would not exceed [0-5]% at the national level for online sales of toys only.  </w:t>
        <w:br/>
        <w:t>37 Guidelines of the Competition Authority regarding the control of concentrations, paragraph 382.</w:t>
      </w:r>
    </w:p>
    <w:p>
      <w:r>
        <w:rPr>
          <w:b/>
        </w:rPr>
        <w:t>[Pages 16–18]</w:t>
      </w:r>
    </w:p>
    <w:p>
      <w:r>
        <w:t xml:space="preserve">The method of estimating market shares  </w:t>
        <w:br/>
        <w:t xml:space="preserve">92. The integration of online sales into the local retail market requires the adoption of an appropriate methodology for estimating market shares in the specific case. In the aforementioned Fnac / Darty decision, the Competition Authority included online sales made by traditional distributors operating an internet distribution site and those of players specialized in online sales into a retail market for household appliances. To this end, the Authority first estimated the market shares in value of the operators present locally, and then integrated the online sales expressed in value at the local level.  </w:t>
        <w:br/>
        <w:t xml:space="preserve">93. The notifying parties proposed an alternative calculation method consisting of integrating into an estimated market based on sales areas for physical store sales the estimated online sales in value. Compared to the standard method retained in the aforementioned Fnac / Darty decision and described above, this method introduces an additional methodological bias as it integrates market shares in value with market shares based on sales areas. However, it is possible to overcome this bias by adopting the assumption that the market shares of physical stores calculated based on sales areas constitute a faithful approximation of those same market shares in value. This method was examined as a surplus and the market shares obtained proved to be consistent with those resulting from the method retained in the Fnac / Darty decision.  </w:t>
        <w:br/>
        <w:t xml:space="preserve">94. In this case, the calculation method applied in the Fnac / Darty decision is the one retained by the Competition Authority.  </w:t>
        <w:br/>
        <w:t xml:space="preserve"> The estimation of market shares in value  </w:t>
        <w:br/>
        <w:t xml:space="preserve">95. In accordance with the method retained in the Fnac / Darty decision, the market shares in value in a catchment area were calculated as follows.  </w:t>
        <w:br/>
        <w:t xml:space="preserve">96. First, the actual turnover achieved by the notifying parties' stores in the relevant catchment area was retained.  </w:t>
        <w:br/>
        <w:t xml:space="preserve">97. Then, the market share in value of competing operators was estimated by the notifying parties by multiplying the sales area of their stores by the average turnover per square meter observed in the sector at the national level.  </w:t>
        <w:br/>
        <w:t xml:space="preserve">98. The sales areas of competing operators were estimated by the notifying parties based on data from the LSA review ("Libre Service Actualité"). Regarding GSS, the notifying parties applied a ratio to the total sales area of the points of sale to reflect the sales area dedicated to toys. Regarding GSA and cultural-leisure stores, only the sales area dedicated to toys was retained. As part of a market test, data on the actual sales areas dedicated to toys were collected from the relevant GSS, GSA, and cultural-leisure stores.  </w:t>
        <w:br/>
        <w:t xml:space="preserve">99. Regarding the estimation of the sales area dedicated to toys by the GSA, the notifying parties proposed to retain an area of 6%, considering that the turnover per square meter achieved by the GSA is significantly higher than that achieved by the GSS. Such a ratio would, according to them, take into account the performance of the GSA and thus the competitive pressure they actually exert on the GSS.  </w:t>
        <w:br/>
        <w:t xml:space="preserve">100. However, in accordance with its decision-making practice, the Competition Authority favored a conservative approach regarding the market share of the GSA in the relevant market. It thus chose to retain an area equivalent to 2% of the total sales area of the GSA, provided that this dedicated area exceeds 200 m², in order to reflect the strong seasonality of toy sales in the GSA concentrated around the Christmas period. Furthermore, this ratio of 2% is consistent with the responses to the market test conducted with the GSA, which revealed that they dedicated on average around 4% of their sales area to toys during the Christmas holiday periods, and less than 1% outside this period. By only considering the GSA dedicating at least 200 m² of sales area to toys, the analysis focuses on large hypermarkets, which are those that offer a credible range in terms of toy distribution.  </w:t>
        <w:br/>
        <w:t xml:space="preserve">101. The estimation of average turnover per square meter provided by the notifying parties was verified as part of market tests launched with competing operators. Thus, data on the turnover of competing points of sale were reprocessed and integrated into the analysis based on the actual data reported by the relevant GSA.  </w:t>
        <w:br/>
        <w:t xml:space="preserve"> The homogeneous integration of online sales at the local level  </w:t>
        <w:br/>
        <w:t xml:space="preserve">102. In order to integrate online sales at the local level, the turnover from online sales in each area was allocated to each competitor, in proportion to their market shares in online sales at the national level, including for players specialized in online sales.  </w:t>
        <w:br/>
        <w:t xml:space="preserve">103. This calculation method is based on the assumption that the competitive pressure exerted by online sales is homogeneous across all the relevant local catchment areas.  </w:t>
        <w:br/>
        <w:t xml:space="preserve">104. Firstly, as indicated above, the notifying parties provided a study by the company Nova, conducted from March 15 to 25, 2019, which shows that the share of expenditures made online in the purchase of toys in France is 36%. This share is relatively uniform across the metropolitan territory. More specifically, it ranges from 34% to 40% in the departments where the areas concerned by overlaps between the parties' stores are located.  </w:t>
        <w:br/>
        <w:t xml:space="preserve">105. Secondly, a document from the NPD panel indicates that in 2018, Amazon held a market share in value of 8.5% in France. This market share is relatively homogeneous, regardless of the geographical area considered (between 6.9% and 10.4%). More particularly concerning the regions involved in the operation, this gap is even slightly reduced as the market shares in value vary between 7% and 10% (Northern France, Paris region, and Western region).  </w:t>
        <w:br/>
        <w:t xml:space="preserve">106. As indicated above, the calculation method applied in the Fnac / Darty decision is the one retained in this case by the Competition Authority. In any case, it proves to be conservative in this instance, as it is based on an online sales penetration rate of 28.3%, derived from the NPD panel study of 2017 (compared to 36% for the Nova study conducted for the notifying parties in 2019) and applied to all areas. The results of the calculation method initially proposed by the notifying parties were also analyzed as a supplementary measure.  </w:t>
        <w:br/>
        <w:t xml:space="preserve">The method of filtering catchment areas  </w:t>
        <w:br/>
        <w:t xml:space="preserve">107. The aforementioned guidelines specify that "the existence of large market shares is an important element in assessing a company's market power. High post-operation market shares, on the order of 50% or more, may suggest the existence of significant market power." The Competition Authority thus considers that a market share exceeding 50% is generally likely to confer market power and that a more in-depth examination of the competitive structure of the relevant market must be conducted, in order to determine in particular whether there are credible and sufficient alternatives to the new entity. The guidelines also state that "when the market share of the entity resulting from the operation is below 25% in a horizontal concentration [...], the Authority considers that an infringement of competition is unlikely, unless in particular cases."  </w:t>
        <w:br/>
        <w:t xml:space="preserve">108. In the Fnac / Darty decision, the Competition Authority considered, given the integration of online sales into the local competitive analysis, that the operation was not likely to harm competition in areas where the combined market share of the parties was below 50%.  </w:t>
        <w:br/>
        <w:t xml:space="preserve">109. Two situations were distinguished. When the market share of the new entity is below 25%, any risk of harming competition was ruled out, without a more detailed competitive analysis being conducted, as no particular circumstance made it necessary. When the market share of the new entity is between 25% and 50%, the Competition Authority conducted an analysis of the local competitive structure. It notably considered that the risks of harming competition could be ruled out in areas where the new entity would face competition from at least two national GSS. These brands are indeed the closest competitors of the parties in terms of toy offerings.  </w:t>
        <w:br/>
        <w:t xml:space="preserve">110. The operation will result in overlaps in activities in nine catchment areas that will be successively analyzed below: Le Havre (76), Livry-Gargan (93), Lomme (59), Maurepas (78), Orvault (44), Saint-Martin-Boulogne (62), Thillois (51), Vert-Saint-Denis (77), and Villeneuve d'Ascq (59).  </w:t>
        <w:br/>
        <w:t xml:space="preserve">Results of the filtering  </w:t>
        <w:br/>
        <w:t xml:space="preserve"> Area where the analysis of actual footprints leads to exclude any overlap of activities between the parties  </w:t>
        <w:br/>
        <w:t>111. Based on the isochrone maps, the operation resulted in an overlap of activities between the parties in the area of Saint-Martin-Boulogne (62). However, taking into account the actual footprints led to excluding any overlap in this area.</w:t>
      </w:r>
    </w:p>
    <w:p>
      <w:r>
        <w:rPr>
          <w:b/>
        </w:rPr>
        <w:t>[Pages 19–21]</w:t>
      </w:r>
    </w:p>
    <w:p>
      <w:r>
        <w:t xml:space="preserve">112. Consequently, the operation is not likely to harm competition in the Saint-Martin-Boulogne (62) area.  </w:t>
        <w:br/>
        <w:t xml:space="preserve"> Area where the market share of the new entity is below 25%  </w:t>
        <w:br/>
        <w:t xml:space="preserve">113. In the Livry-Gargan (93) area, the market share of the new entity following the operation remains below 20%.  </w:t>
        <w:br/>
        <w:t xml:space="preserve">114. Consequently, the operation is not likely to harm competition in the Livry-Gargan (93) area.  </w:t>
        <w:br/>
        <w:t xml:space="preserve"> Analysis of areas where the market share of the new entity is between 25% and 50%  </w:t>
        <w:br/>
        <w:t xml:space="preserve">115. The market share of the new entity is between 25% and 50% in the following local areas: Villeneuve d’Ascq and Maurepas (based on a 25-minute driving isochrone) and Lomme, Vert-Saint-Denis, Orvault, Thillois, and Le Havre (based on a competitive analysis conducted from the actual footprints of the relevant stores).  </w:t>
        <w:br/>
        <w:t xml:space="preserve">Villeneuve d’Ascq (59) Area  </w:t>
        <w:br/>
        <w:t xml:space="preserve">116. In this area, Picwic has two stores located 19 minutes apart by car. In order to assess these two points of sale in the competitive analysis, two areas at 15 and 25 minutes have been analyzed below.  </w:t>
        <w:br/>
        <w:t xml:space="preserve">117. The new entity will have a market share of [20-30]% in the 15-minute isochrone area and [20-30]% in the 25-minute isochrone area.  </w:t>
        <w:br/>
        <w:t xml:space="preserve">118. In the 15-minute area, in addition to a Picwic store of 2,426 m² (2,161 m² of space dedicated to toys), it will operate a Toys’R’Us store of 2,795 m² (1,919 m² of space dedicated to toys) located 14 minutes by car from the Picwic and two online sales websites.  </w:t>
        <w:br/>
        <w:t xml:space="preserve">119. In the 25-minute area, it will operate an additional Picwic store of 4,000 m² (2,280 m² of space dedicated to toys).  </w:t>
        <w:br/>
        <w:t xml:space="preserve">120. In the 15-minute area, six GSS (three Oxybul points of sale, one King Jouet, one Maxi Toys, and one JouéClub), located between 2 and 14 minutes by car from the Picwic store, are established. Furthermore, six GSA are present in this area.  </w:t>
        <w:br/>
        <w:t xml:space="preserve">121. In the 25-minute area, three additional GSS (two King Jouet points of sale and one Maxi Toys), located between 17 and 23 minutes by car from the Picwic store, as well as three additional GSA are established.  </w:t>
        <w:br/>
        <w:t xml:space="preserve">122. Finally, online sales specialists, such as Amazon and Cdiscount, are present in these two areas and therefore exert competitive pressure on the new entity.  </w:t>
        <w:br/>
        <w:t xml:space="preserve">123. It follows from the above that any unilateral price increase, or any reduction in the quality of services offered by the new entity, would result in a shift of consumers from its stores to these numerous competitors.  </w:t>
        <w:br/>
        <w:t xml:space="preserve">124. Therefore, any risk of harm to competition can be ruled out in the Villeneuve d’Ascq area.  </w:t>
        <w:br/>
        <w:t>For the Maurepas and Livry-Gargan areas, the parties' stores being 20 minutes apart by car, only a 25-minute area was analyzed.</w:t>
      </w:r>
    </w:p>
    <w:p>
      <w:r>
        <w:t xml:space="preserve">Maurepas (78) Area  </w:t>
        <w:br/>
        <w:t xml:space="preserve">125. The new entity will have a market share of [30-40]% in the 25-minute isochrone area. In addition to a Picwic store of 1,570 m² (1,260 m² of space dedicated to toys), it will operate a Toys’R’Us store of 2,692 m² (1,907 m² of space dedicated to toys) located 20 minutes by car from the first and two online sales websites.  </w:t>
        <w:br/>
        <w:t xml:space="preserve">126. Two GSS (King Jouet and Oxybul), located 19 and 20 minutes by car, are established in this area. Furthermore, four GSA are present in this area. Finally, online sales specialists, such as Amazon and Cdiscount, are present in this area and therefore exert competitive pressure on the new entity.  </w:t>
        <w:br/>
        <w:t xml:space="preserve">127. Any unilateral price increase, or any reduction in the quality of services offered by the new entity, would result in a shift of consumers from its stores to these competitors.  </w:t>
        <w:br/>
        <w:t xml:space="preserve">128. Therefore, any risk of harm to competition can be ruled out in the Maurepas area.  </w:t>
        <w:br/>
        <w:t xml:space="preserve">Lomme (59) Area  </w:t>
        <w:br/>
        <w:t xml:space="preserve">129. The new entity will have a market share of [30-40]%. In addition to two Picwic stores of 4,000 m² (2,280 m² of space dedicated to toys) and 2,426 m² (2,161 m² of space dedicated to toys), it will operate a Toys’R’Us store of 2,795 m² (1,919 m² of space dedicated to toys) located 10 minutes by car from the 4,000 m² Picwic and two online sales websites.  </w:t>
        <w:br/>
        <w:t xml:space="preserve">130. Eight GSS (three Oxybul points of sale, one Maxi Toys, three King Jouet, and one JouéClub), located between 18 and 25 minutes by car from the Picwic store, are established in this area. Furthermore, five GSA points of sale are present in this area. Finally, online sales specialists, such as Amazon and Cdiscount, are present in this area and therefore exert competitive pressure on the new entity.  </w:t>
        <w:br/>
        <w:t xml:space="preserve">131. Any unilateral price increase, or any reduction in the quality of services offered by the new entity, would result in a shift of consumers from its stores to these numerous competitors.  </w:t>
        <w:br/>
        <w:t xml:space="preserve">132. Therefore, any risk of harm to competition can be ruled out in the Lomme area.  </w:t>
        <w:br/>
        <w:t xml:space="preserve">Vert-Saint-Denis (77) Area  </w:t>
        <w:br/>
        <w:t xml:space="preserve">133. The new entity will have a market share of [30-40]%. In addition to a Picwic store of 2,632 m² (1,880 m² of space dedicated to toys), it will operate a Toys’R’Us store of 2,590 m² (1,901 m² of space dedicated to toys) located 12 minutes by car from the first and two online sales websites.  </w:t>
        <w:br/>
        <w:t xml:space="preserve">134. Three GSS (JouéClub, La Grande Récré, and Maxi Toys), located 8 minutes, 12 minutes, and 14 minutes by car from the Picwic store, are established in this area. Furthermore, three GSA are present in this area as well as a Cultura store. Finally, online sales specialists, such as Amazon and Cdiscount, are present in this area and therefore exert competitive pressure on the new entity.  </w:t>
        <w:br/>
        <w:t>135. Any unilateral price increase, or any reduction in the quality of services offered by the new entity, would result in a shift of consumers from its stores to these competitors.</w:t>
      </w:r>
    </w:p>
    <w:p>
      <w:r>
        <w:t xml:space="preserve">136. Therefore, any risk of harm to competition can be ruled out in the Vert-Saint-Denis area.  </w:t>
        <w:br/>
        <w:t xml:space="preserve">Orvault (44) Area  </w:t>
        <w:br/>
        <w:t xml:space="preserve">137. The new entity will have a market share of [30-40]%. In addition to a Picwic store of 1,840 m² (1,570 m² of space dedicated to toys), it will operate a Toys’R’Us store of 2,840 m² (1,904 m² of space dedicated to toys) located 20 minutes by car from the first and two online sales websites.  </w:t>
        <w:br/>
        <w:t xml:space="preserve">138. Three GSS (JouéClub, Oxybul, Maxi Toys), located 1 minute, 13 minutes, and 22 minutes by car, are established in this area. Furthermore, six GSA are present in this area. Finally, online sales specialists, such as Amazon and Cdiscount, are present in this area and therefore exert competitive pressure on the new entity.  </w:t>
        <w:br/>
        <w:t xml:space="preserve">139. Any unilateral price increase, or any reduction in the quality of services offered by the new entity, would result in a shift of consumers from its stores to these competitors.  </w:t>
        <w:br/>
        <w:t xml:space="preserve">140. Therefore, any risk of harm to competition can be ruled out in the Orvault area.  </w:t>
        <w:br/>
        <w:t xml:space="preserve">Thillois (51) Area  </w:t>
        <w:br/>
        <w:t xml:space="preserve">141. The new entity will have a market share of [40-50]%. In addition to a Picwic store of 1,700 m² (1,180 m² for toys), it will operate a Toys’R’Us store of 2,700 m² (1,748 m² of space dedicated to toys) located 15 minutes by car from the first and two online sales websites.  </w:t>
        <w:br/>
        <w:t xml:space="preserve">142. Three GSS (two Maxi Toys, one JouéClub), located 9 minutes, 14 minutes, and 10 minutes by car, are established in this area. Furthermore, four GSA are present in this area. Finally, online sales specialists, such as Amazon and Cdiscount, are present in this area and therefore exert competitive pressure on the new entity.  </w:t>
        <w:br/>
        <w:t xml:space="preserve">143. Any unilateral price increase, or any reduction in the quality of services offered by the new entity, would result in a shift of consumers from its stores to these competitors.  </w:t>
        <w:br/>
        <w:t xml:space="preserve">144. Therefore, any risk of harm to competition can be ruled out in the Thillois area.  </w:t>
        <w:br/>
        <w:t xml:space="preserve">Le Havre (76) Area  </w:t>
        <w:br/>
        <w:t xml:space="preserve">145. The new entity will have a market share of [40-50]%. In addition to a Picwic store of 1,800 m² (1,600 m² of space dedicated to toys), it will operate a Toys’R’Us store of 2,586 m² (1,883 m² of space dedicated to toys) located 3 minutes by car from the first and two online sales websites.  </w:t>
        <w:br/>
        <w:t xml:space="preserve">146. One GSS (King Jouet), located 9 minutes by car from the Picwic store, is established in this area. Furthermore, two Auchan GSA are present in this area.  </w:t>
        <w:br/>
        <w:t>147. Moreover, a Leclerc GSA with a total sales area of 9,500 m² is located 10 minutes by car from the Picwic store. Although this store was not included in the analysis for the calculation of market shares due to the threshold set at 10,000 m², it will nonetheless exert competitive pressure on the new entity, given its sales area dedicated to toys. The notifying parties have argued in this regard that Leclerc was the leading GSA brand for toy sales at the national level.</w:t>
      </w:r>
    </w:p>
    <w:p>
      <w:r>
        <w:rPr>
          <w:b/>
        </w:rPr>
        <w:t>[Pages 22–23]</w:t>
      </w:r>
    </w:p>
    <w:p>
      <w:r>
        <w:t xml:space="preserve">148. Finally, the players specialized in online sales, such as Amazon and Cdiscount, are present in this area and therefore exert competitive pressure on the new entity.  </w:t>
        <w:br/>
        <w:t xml:space="preserve">149. Consequently, any risk of harm to competition can be ruled out in the Le Havre area.  </w:t>
        <w:br/>
        <w:t>150. It follows from all of the above that the operation is not likely to harm competition through horizontal effects in the local retail market for toys.</w:t>
      </w:r>
    </w:p>
    <w:p>
      <w:r>
        <w:t xml:space="preserve">DECIDES  </w:t>
        <w:br/>
        <w:t xml:space="preserve">Single Article: The operation notified under number 18-246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