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https://www.autoritedelaconcurrence.fr/fr/decision-de-controle-des-concentrations/relative-la-prise-de-controle-conjoint-de-la-societe-135</w:t>
      </w:r>
    </w:p>
    <w:p>
      <w:r>
        <w:t>Pages translated : 2</w:t>
      </w:r>
    </w:p>
    <w:p/>
    <w:p>
      <w:r>
        <w:rPr>
          <w:b/>
        </w:rPr>
        <w:t>[Pages 1–2]</w:t>
      </w:r>
    </w:p>
    <w:p>
      <w:r>
        <w:t xml:space="preserve">FRENCH REPUBLIC  </w:t>
        <w:br/>
        <w:t xml:space="preserve">Decision No. 20-DCC-75 of May 29, 2020  </w:t>
        <w:br/>
        <w:t xml:space="preserve">regarding the joint control of the company Sodiparc by the companies Vertus and ITM Entreprises  </w:t>
        <w:br/>
        <w:t xml:space="preserve">The Competition Authority,  </w:t>
        <w:br/>
        <w:t xml:space="preserve">Having regard to the complete notification file submitted to the mergers department on April 28, 2020, concerning the joint control of the company Sodiparc by the companies Vertus and ITM Entreprises, formalized by a letter of intent dated December 26, 2019, reiterated by a letter of intent dated April 24, 2020;  </w:t>
        <w:br/>
        <w:t xml:space="preserve">Having regard to Book IV of the Commercial Code relating to the freedom of prices and competition, and in particular its Articles L. 430-1 to L. 430-7;  </w:t>
        <w:br/>
        <w:t xml:space="preserve">Having regard to the additional elements provided by the notifying parties during the investigation;  </w:t>
        <w:br/>
        <w:t xml:space="preserve">Adopts the following decision:  </w:t>
        <w:br/>
        <w:t xml:space="preserve">1. The notified operation consists of the joint control by the companies Vertus and ITM Entreprises of the company Sodiparc, which operates a retail business predominantly in food of the hypermarket type with an area of 2,810 m² under the Intermarché brand, located in Dourdan (91).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20-074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