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https://www.autoritedelaconcurrence.fr/fr/decision-de-controle-des-concentrations/relative-la-prise-de-controle-conjoint-de-la-societe-14</w:t>
      </w:r>
    </w:p>
    <w:p>
      <w:r>
        <w:t>Pages translated : 4</w:t>
      </w:r>
    </w:p>
    <w:p/>
    <w:p>
      <w:r>
        <w:rPr>
          <w:b/>
        </w:rPr>
        <w:t>[Pages 1–3]</w:t>
      </w:r>
    </w:p>
    <w:p>
      <w:r>
        <w:t>FRENCH REPUBLIC</w:t>
        <w:br/>
        <w:t>Decision No. 11-DCC-159 of November 3, 2011</w:t>
        <w:br/>
        <w:t>regarding the joint control of the company Socadis</w:t>
        <w:br/>
        <w:t>by the Carrefour group</w:t>
        <w:br/>
        <w:t>The Competition Authority,</w:t>
        <w:br/>
        <w:t>Having regard to the notification file sent to the merger service on September 15, 2011 and declared complete on September 28, 2011, concerning the acquisition of joint control of the company Socadis by the Carrefour group, formalized by a memorandum of understanding dated August 18, 2011;</w:t>
        <w:br/>
        <w:t>Having regard to Book IV of the Commercial Code relating to price and competition freedom, and in particular its Articles L. 430-1 to L. 430-7;</w:t>
        <w:br/>
        <w:t>Having regard to the supplementary elements transmitted by the parties during the investigation;</w:t>
        <w:br/>
        <w:t>Adopts the following decision:</w:t>
        <w:br/>
        <w:t>I. The companies involved and the operation</w:t>
        <w:br/>
        <w:t>1. The Carrefour group is a French distribution group primarily focused on food. In France, the Carrefour group operates hypermarkets under the Carrefour brand and supermarkets under the Champion and Carrefour Market brands. It also operates convenience stores under the Shopi, 8 à Huit, Marché Plus, Sherpa, Proxi, and Carrefour City brands.</w:t>
        <w:br/>
        <w:t>2. The Plane family group operates through its subsidiaries franchised stores under the Carrefour group brand. It thus holds the entirety of the capital of Socadis, a simplified joint-stock company that operates a food-focused business under the Carrefour Market brand, located in Banyuls-sur-Mer (66). The Plane group also holds 50% of the capital of Plamidis, a joint company with the Carrefour group, which holds the remaining capital.</w:t>
        <w:br/>
        <w:t>3. The notified operation, formalized by a memorandum of understanding dated August 18, 2011, consists of the acquisition by the company Plamidis of the entirety of the capital of the company Socadis. As it results in the joint control of the company Socadis by the Carrefour group alongside the Plane group, via their jointly owned subsidiary Plamidis, the notified operation is indeed a concentration within the meaning of Article L. 430-1 of the Commercial Code.</w:t>
        <w:br/>
        <w:t>4. The companies involved operate several retail stores and together achieve a total worldwide turnover of more than 75 million euros (Carrefour group: 90 billion euros for the fiscal year ending December 31, 2010; Plane group: 51.4 million euros for the fiscal year ending September 30, 2010). The companies involved achieve in France in the retail sector a turnover exceeding 15 million euros (Carrefour group: 34.9 billion euros for the fiscal year ending December 31, 2010; Plane group: the entirety of the turnover mentioned above is achieved in France in the retail sector). Given these turnover figures, the operation does not have a community dimension. However, the control thresholds related to retail mentioned in point II of Article L. 430-2 of the Commercial Code are exceeded. The present operation is therefore subject to the provisions of Articles L. 430-3 and following of the Commercial Code relating to economic concentration.</w:t>
        <w:br/>
        <w:t>II. Delimitation of relevant markets</w:t>
        <w:br/>
        <w:t>5. According to the consistent practice of national and community competition authorities, two categories of markets can be delineated in the food distribution sector. These are, on the one hand, "downstream" markets, of a local dimension, which bring together retail companies and consumers for the sale of consumer goods and, on the other hand, "upstream" markets for the supply of retail companies with everyday consumer goods, of a national dimension.</w:t>
        <w:br/>
        <w:t>A. DOWNSTREAM MARKETS OF DISTRIBUTION</w:t>
        <w:br/>
        <w:t>1. SERVICE MARKETS</w:t>
        <w:br/>
        <w:t>6. Regarding the retail sale of everyday consumer goods, both community and national competition authorities have distinguished six categories of commerce using several criteria, including the size of the stores, their sales techniques, their accessibility, the nature of the service provided, and the range of products offered: (i) hypermarkets, (ii) supermarkets, (iii) specialized commerce, (iv) small retail commerce, (v) discount stores, (vi) mail order sales.</w:t>
        <w:br/>
        <w:t>7. Supermarkets are usually defined as food-focused stores with a legal sales area of less than 2,500 m² and more than 400 m².</w:t>
        <w:br/>
        <w:t>8. In this case, the company Socadis operates a store under the Carrefour Market brand and currently occupies a sales area of 1,320 m², thus falling into the category of supermarkets.</w:t>
        <w:br/>
        <w:t>2</w:t>
      </w:r>
    </w:p>
    <w:p>
      <w:r>
        <w:t>2. GEOGRAPHICAL DELIMITATION</w:t>
        <w:br/>
        <w:t>9. In its recent decisions concerning operations involving hypermarkets or supermarkets, the Competition Authority has reiterated that, depending on the size of the stores involved, competition conditions must be assessed in two different areas:</w:t>
        <w:br/>
        <w:t>- a first market where the demand of consumers from an area meets the supply of hypermarkets accessible within less than 30 minutes by car and which, from their perspective, are substitutable with each other;</w:t>
        <w:br/>
        <w:t>- a second market where the demand of consumers meets the supply of supermarkets and equivalent forms of commerce located within less than 15 minutes by car. These latter forms of commerce may include, in addition to supermarkets, hypermarkets located near consumers and discount stores.</w:t>
        <w:br/>
        <w:t>10. Other criteria may nevertheless be taken into account to assess the impact of a concentration on the competitive situation in retail distribution markets, which may lead to refining, in the specific case, the usual delimitations presented above.</w:t>
        <w:br/>
        <w:t>11. In this case, the store concerned falling into the category of supermarkets, the competitive analysis will be conducted solely on the market including supermarkets, hypermarkets, convenience stores, and discount stores located within a 15-minute radius around Banyuls-sur-Mer.</w:t>
        <w:br/>
        <w:t>B. UPSTREAM SUPPLY MARKETS</w:t>
        <w:br/>
        <w:t>12. Regarding supply markets, the European Commission has recognized the existence of national markets by major product groups, a delimitation followed by national authorities.</w:t>
        <w:br/>
        <w:t>13. There is no need to challenge this delimitation in the context of the present operation.</w:t>
        <w:br/>
        <w:t>III. Competitive analysis</w:t>
        <w:br/>
        <w:t>A. DOWNSTREAM MARKET OF FOOD DISTRIBUTION</w:t>
        <w:br/>
        <w:t>14. The supermarket operated by the target is located in the catchment area of Banyuls-sur-Mer (66).</w:t>
        <w:br/>
        <w:t>15. In the market including supermarkets and equivalent forms of commerce located in a catchment area of 15 minutes by car around Banyuls-sur-Mer, the store under the Carrefour Market brand operated by the target represents 30% of the sales areas. Another store, operated under the Carrefour City brand, is located in this area and represents 7% of the sales areas. Following the operation, the market share of the Carrefour group will therefore be 37%.</w:t>
      </w:r>
    </w:p>
    <w:p>
      <w:r>
        <w:rPr>
          <w:b/>
        </w:rPr>
        <w:t>[Pages 4–4]</w:t>
      </w:r>
    </w:p>
    <w:p>
      <w:r>
        <w:t xml:space="preserve">16. These stores are currently facing competition from a supermarket of the Système U group, operated under the Super U brand, holding 27% of the sales area, from a hard-discount store operated under the Dia brand, holding 21% of the sales area, and from a hard-discount store of the Lidl group, holding 15% of the sales area.  </w:t>
        <w:br/>
        <w:t xml:space="preserve">17. Consequently, the operation is not likely to harm competition in the markets concerned.  </w:t>
        <w:br/>
        <w:t xml:space="preserve">B. UPSTREAM SUPPLY MARKET  </w:t>
        <w:br/>
        <w:t xml:space="preserve">18. Regarding the upstream supply markets, it should be noted that the operation is limited to a store that represents only a marginal part of the turnover generated by the Carrefour group in France. The acquisition of joint control of the company Socadis is therefore not likely to significantly strengthen the purchasing power of the Carrefour group, across all products as well as by major product groups. The strengthening is even more minor since, prior to the operation, the point of sale subject to the notified operation was already sourcing almost exclusively from the warehouses of the Carrefour group or from Carrefour-listed suppliers.  </w:t>
        <w:br/>
        <w:t xml:space="preserve">19. Consequently, the operation is not likely to harm competition both in the downstream market and in the upstream market of distribution.  </w:t>
        <w:br/>
        <w:t xml:space="preserve">DECIDES  </w:t>
        <w:br/>
        <w:t xml:space="preserve">Sole Article: The operation notified under number 11-0165 is authorized.  </w:t>
        <w:b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