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https://www.autoritedelaconcurrence.fr/fr/decision-de-controle-des-concentrations/relative-la-prise-de-controle-conjoint-de-la-societe-143</w:t>
      </w:r>
    </w:p>
    <w:p>
      <w:r>
        <w:t>Pages translated : 2</w:t>
      </w:r>
    </w:p>
    <w:p/>
    <w:p>
      <w:r>
        <w:rPr>
          <w:b/>
        </w:rPr>
        <w:t>[Pages 1–2]</w:t>
      </w:r>
    </w:p>
    <w:p>
      <w:r>
        <w:t xml:space="preserve">FRENCH REPUBLIC  </w:t>
        <w:br/>
        <w:t xml:space="preserve">Decision No. 20-DCC-122 of September 11, 2020  </w:t>
        <w:br/>
        <w:t xml:space="preserve">regarding the joint control acquisition of the company Montrabé Distribution by the company Cormin and the cooperative U Enseigne  </w:t>
        <w:br/>
        <w:t xml:space="preserve">The Competition Authority,  </w:t>
        <w:br/>
        <w:t xml:space="preserve">Having regard to the complete notification file submitted to the mergers department on August 25, 2020, concerning the joint control acquisition of the company Montrabé Distribution by the company Cormin and the cooperative U, formalized by a countersigned letter of intent dated July 22, 2020;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joint control acquisition by the company Cormin, exclusively controlled by Mr. de Taffanel de la Jonquière, and the cooperative U of the company Montrabé Distribution, the latter operating a business primarily focused on food under the Super U brand located in Montrabé (31). The point of sale, with an area of 2,137 m², is subject to a planned expansion aimed at increasing its area to 3,050 m². The operation constitutes a concentration within the meaning of Article L. 430-1 of the Commercial Code. Given the turnover generated by the companies involved, the operation does not fall under the jurisdiction of the European Union. However, the retail control thresholds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20-154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