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https://www.autoritedelaconcurrence.fr/fr/decision-de-controle-des-concentrations/relative-la-prise-de-controle-conjoint-de-la-societe-151</w:t>
      </w:r>
    </w:p>
    <w:p>
      <w:r>
        <w:t>Pages translated : 2</w:t>
      </w:r>
    </w:p>
    <w:p/>
    <w:p>
      <w:r>
        <w:rPr>
          <w:b/>
        </w:rPr>
        <w:t>[Pages 1–2]</w:t>
      </w:r>
    </w:p>
    <w:p>
      <w:r>
        <w:t xml:space="preserve">FRENCH REPUBLIC  </w:t>
        <w:br/>
        <w:t xml:space="preserve">Decision No. 21-DCC-38 of March 3, 2021  </w:t>
        <w:br/>
        <w:t xml:space="preserve">regarding the joint control acquisition of the company Nathalex by the  </w:t>
        <w:br/>
        <w:t xml:space="preserve">companies CMAH and ITM Entreprises  </w:t>
        <w:br/>
        <w:t>The Competition Authority,</w:t>
      </w:r>
    </w:p>
    <w:p>
      <w:r>
        <w:t xml:space="preserve">Having regard to the complete notification file sent to the mergers department on February 16, 2021,  </w:t>
        <w:br/>
        <w:t xml:space="preserve">concerning the joint control acquisition of the company Nathalex by the companies CMAH and ITM  </w:t>
        <w:br/>
        <w:t>Entreprises, formalized by an acquisition offer of the target's shares dated February 12, 2021;</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joint control acquisition by the companies CMAH and ITM  </w:t>
        <w:br/>
        <w:t xml:space="preserve">Entreprises of the company Nathalex, which operates a business primarily focused on food under the brand "Intermarché" with an area of 2,962 m² located in Doullens (80). It constitutes a concentration operation within the meaning of Article L. 430-1 of the Commercial Code.  </w:t>
        <w:br/>
        <w:t xml:space="preserve">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21-034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