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https://www.autoritedelaconcurrence.fr/fr/decision-de-controle-des-concentrations/relative-la-prise-de-controle-conjoint-de-la-societe-161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21-DCC-122 of July 9, 2021  </w:t>
        <w:br/>
        <w:t xml:space="preserve">regarding the joint control acquisition of the company Annonim by the  </w:t>
        <w:br/>
        <w:t xml:space="preserve">companies Maxirhone and ITM Entreprises  </w:t>
        <w:br/>
        <w:t xml:space="preserve">The Competition Authority,  </w:t>
        <w:br/>
        <w:t xml:space="preserve">Having regard to the complete notification file sent to the mergers department on June 21, 2021,  </w:t>
        <w:br/>
        <w:t xml:space="preserve">concerning the joint control acquisition of the company Annonim by the companies Maxirhone and  </w:t>
        <w:br/>
        <w:t xml:space="preserve">ITM Entreprises, formalized by a safeguard plan dated June 2,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Maxirhone and ITM  </w:t>
        <w:br/>
        <w:t xml:space="preserve">Entreprises of the company Annonim, which operates a supermarket under the Intermarché brand  </w:t>
        <w:br/>
        <w:t xml:space="preserve">with an area of 1900 m² located in Annonay (07). It constitutes a concentration operation  </w:t>
        <w:br/>
        <w:t xml:space="preserve">within the meaning of Article L. 430-1 of the Commercial Code. Given the turnover achieved  </w:t>
        <w:br/>
        <w:t xml:space="preserve">by the companies concerned, the operation does not fall under the jurisdiction of the European  </w:t>
        <w:br/>
        <w:t xml:space="preserve">Union. However, the retail control thresholds mentioned in II of Article L. 430-2 of the Commercial  </w:t>
        <w:br/>
        <w:t xml:space="preserve">Code 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21-134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