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https://www.autoritedelaconcurrence.fr/fr/decision-de-controle-des-concentrations/relative-la-prise-de-controle-conjoint-de-la-societe-170</w:t>
      </w:r>
    </w:p>
    <w:p>
      <w:r>
        <w:t>Pages translated : 2</w:t>
      </w:r>
    </w:p>
    <w:p/>
    <w:p>
      <w:r>
        <w:rPr>
          <w:b/>
        </w:rPr>
        <w:t>[Pages 1–2]</w:t>
      </w:r>
    </w:p>
    <w:p>
      <w:r>
        <w:t xml:space="preserve">FRENCH REPUBLIC  </w:t>
        <w:br/>
        <w:t xml:space="preserve">Decision No. 21-DCC-213 of November 19, 2021  </w:t>
        <w:br/>
        <w:t xml:space="preserve">regarding the joint control acquisition of the company Octomag by the  </w:t>
        <w:br/>
        <w:t xml:space="preserve">companies ITM Entreprises and Projema  </w:t>
        <w:br/>
        <w:t xml:space="preserve">The Competition Authority,  </w:t>
        <w:br/>
        <w:t xml:space="preserve">Having regard to the complete notification file submitted to the mergers department on November 3, 2021,  </w:t>
        <w:br/>
        <w:t xml:space="preserve">concerning the joint control acquisition of the company Octomag by the companies ITM Entreprises and  </w:t>
        <w:br/>
        <w:t xml:space="preserve">Projema, formalized by a letter of intent dated September 30,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ITM Entreprises  </w:t>
        <w:br/>
        <w:t xml:space="preserve">and Projema of the company Octomag, which operates a food-oriented business fund of supermarket type with a surface area of 999 m² under the Intermarché brand located in Esternay (51).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21-262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