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https://www.autoritedelaconcurrence.fr/fr/decision-de-controle-des-concentrations/relative-la-prise-de-controle-conjoint-de-la-societe-174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21-DCC-214 of November 30, 2021</w:t>
        <w:br/>
        <w:t>regarding the joint control acquisition of the company Falibus by the</w:t>
        <w:br/>
        <w:t>company Majeoc alongside the company ITM Entreprises</w:t>
        <w:br/>
        <w:t>The Competition Authority,</w:t>
        <w:br/>
        <w:t>Having regard to the complete notification file sent to the mergers department on</w:t>
        <w:br/>
        <w:t>November 12, 2021, concerning the joint control acquisition of the company Falibus by the company</w:t>
        <w:br/>
        <w:t>Majeoc alongside the company ITM Entreprises, formalized by a letter of acceptance</w:t>
        <w:br/>
        <w:t>to acquire the shares of the company Falibus dated October 1, 2021;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joint control acquisition by the company Majeoc alongside</w:t>
        <w:br/>
        <w:t>the company ITM Entreprises of the company Falibus, which operates a commercial establishment</w:t>
        <w:br/>
        <w:t>primarily focused on food of the supermarket type under the brand "Intermarché" with a surface area of</w:t>
        <w:br/>
        <w:t>1,820 m² located in Garlin (64330). It constitutes a concentration operation within the meaning of</w:t>
        <w:br/>
        <w:t>Article L. 430-1 of the Commercial Code. Given the turnover generated by the</w:t>
        <w:br/>
        <w:t>concerned companies, the operation does not fall under the jurisdiction of the European Union. However, the</w:t>
        <w:br/>
        <w:t>retail control thresholds mentioned in II of Article L. 430-2 of the Commercial Code are exceeded. This</w:t>
        <w:br/>
        <w:t>operation is therefore subject to the provisions of Articles L. 430-3 and following of the Commercial Code</w:t>
        <w:br/>
        <w:t>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21-280 is authorized.</w:t>
        <w:br/>
        <w:t>The interim president,</w:t>
        <w:br/>
        <w:t>Emmanuel Combe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