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https://www.autoritedelaconcurrence.fr/fr/decision-de-controle-des-concentrations/relative-la-prise-de-controle-conjoint-de-la-societe-177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21-DCC-255 of December 14, 2021  </w:t>
        <w:br/>
        <w:t xml:space="preserve">regarding the joint control acquisition of the company Delavige  </w:t>
        <w:br/>
        <w:t xml:space="preserve">by the companies Miseli and ITM Entreprises  </w:t>
        <w:br/>
        <w:t xml:space="preserve">The Competition Authority,  </w:t>
        <w:br/>
        <w:t xml:space="preserve">Having regard to the notification file sent to the mergers department on November 19, 2021,  </w:t>
        <w:br/>
        <w:t xml:space="preserve">declared complete on December 8, 2021, concerning the joint control acquisition of the company Delavige  </w:t>
        <w:br/>
        <w:t xml:space="preserve">by the companies Miseli and ITM Entreprises, materialized by a letter of intent dated  </w:t>
        <w:br/>
        <w:t xml:space="preserve">November 17,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companies Miseli and  </w:t>
        <w:br/>
        <w:t xml:space="preserve">ITM Entreprises of the company Delavige, which operates a retail store primarily selling food of the supermarket type under the Intermarché brand, with an area of  </w:t>
        <w:br/>
        <w:t xml:space="preserve">999 m², located in Sauviat-sur-Vige (87).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control thresholds related to retail mentioned in point II of Article  </w:t>
        <w:br/>
        <w:t xml:space="preserve">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21-290 is authorized.  </w:t>
        <w:br/>
        <w:t xml:space="preserve">The interim 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