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https://www.autoritedelaconcurrence.fr/fr/decision-de-controle-des-concentrations/relative-la-prise-de-controle-conjoint-de-la-societe-181</w:t>
      </w:r>
    </w:p>
    <w:p>
      <w:r>
        <w:t>Pages translated : 2</w:t>
      </w:r>
    </w:p>
    <w:p/>
    <w:p>
      <w:r>
        <w:rPr>
          <w:b/>
        </w:rPr>
        <w:t>[Pages 1–2]</w:t>
      </w:r>
    </w:p>
    <w:p>
      <w:r>
        <w:t xml:space="preserve">REPUBLIC OF FRANCE  </w:t>
        <w:br/>
        <w:t xml:space="preserve">Decision No. 22-DCC-15 of February 10, 2022  </w:t>
        <w:br/>
        <w:t xml:space="preserve">regarding the joint control acquisition of the company Macoline by the  </w:t>
        <w:br/>
        <w:t xml:space="preserve">companies CMAH and ITM Entreprises  </w:t>
        <w:br/>
        <w:t xml:space="preserve">The Competition Authority,  </w:t>
        <w:br/>
        <w:t xml:space="preserve">Having regard to the complete notification file submitted to the mergers department on January 25, 2022,  </w:t>
        <w:br/>
        <w:t xml:space="preserve">concerning the joint control acquisition of the company Macoline by the companies CMAH and ITM  </w:t>
        <w:br/>
        <w:t xml:space="preserve">Entreprises, formalized by a letter of intent signed on December 8,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CMAH and ITM  </w:t>
        <w:br/>
        <w:t xml:space="preserve">Entreprises of the company Macoline, which operates a food-dominant business fund with an area of 1,798 m² under the brand "Intermarché" in the municipality of Gouvieux (60).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Single Article: The operation notified under number 22-013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