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https://www.autoritedelaconcurrence.fr/fr/decision-de-controle-des-concentrations/relative-la-prise-de-controle-conjoint-de-la-societe-184</w:t>
      </w:r>
    </w:p>
    <w:p>
      <w:r>
        <w:t>Pages translated : 2</w:t>
      </w:r>
    </w:p>
    <w:p/>
    <w:p>
      <w:r>
        <w:rPr>
          <w:b/>
        </w:rPr>
        <w:t>[Pages 1–2]</w:t>
      </w:r>
    </w:p>
    <w:p>
      <w:r>
        <w:t xml:space="preserve">FRENCH REPUBLIC  </w:t>
        <w:br/>
        <w:t xml:space="preserve">Decision No. 22-DCC-34 of March 17, 2022  </w:t>
        <w:br/>
        <w:t xml:space="preserve">regarding the joint control acquisition of the company Heimburger by the  </w:t>
        <w:br/>
        <w:t xml:space="preserve">companies Crédit Mutuel Equity and Galapagos  </w:t>
        <w:br/>
        <w:t xml:space="preserve">The Competition Authority,  </w:t>
        <w:br/>
        <w:t xml:space="preserve">Having regard to the complete notification file sent to the mergers department on February 28, 2022,  </w:t>
        <w:br/>
        <w:t xml:space="preserve">concerning the joint control acquisition of the company Heimburger by the companies Crédit Mutuel  </w:t>
        <w:br/>
        <w:t xml:space="preserve">Equity and Galapagos, formalized by a transfer protocol dated February 7, 2022;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of the company Heimburger by the  </w:t>
        <w:br/>
        <w:t xml:space="preserve">companies Crédit Mutuel Equity and Galapagos. The operation concerns (i) the market of milling and those of the manufacture and marketing, (ii) of dry pasta, (iii) of couscous and (iv) of ambient sauces.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22-037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