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w:t>
      </w:r>
    </w:p>
    <w:p>
      <w:r>
        <w:t>Pages translated : 6</w:t>
      </w:r>
    </w:p>
    <w:p/>
    <w:p>
      <w:r>
        <w:rPr>
          <w:b/>
        </w:rPr>
        <w:t>[Pages 1–3]</w:t>
      </w:r>
    </w:p>
    <w:p>
      <w:r>
        <w:t>FRENCH REPUBLIC</w:t>
        <w:br/>
        <w:t>Decision No. 10-DCC-149 of October 26, 2010</w:t>
        <w:br/>
        <w:t>regarding the joint control of the company TyreDating by the</w:t>
        <w:br/>
        <w:t>French Tire Manufacturer Michelin and Atiro Holding</w:t>
        <w:br/>
        <w:t>The Competition Authority,</w:t>
        <w:br/>
        <w:t>Having regard to the notification file submitted in full to the merger service on September 28, 2010, regarding the joint control of the company TyreDating by the French Tire Manufacturer Michelin and Atiro Holding, formalized by a transfer agreement-memorandum of understanding dated July 30, 2010, and a memorandum of understanding dated August 4, 2010;</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French Tire Manufacturer Michelin (hereinafter "Michelin") is a French limited partnership by shares active in the manufacturing, sale, and distribution of original equipment tires and replacement tires. It is owned and controlled by the General Company of Michelin Establishments ("CGEM"), directly holding 40% and indirectly holding 60% through the Michelin Financial Company ("CFM"), which is itself 100% owned by CGEM. The Michelin group notably holds 98.41% of the capital of Euromaster, a company active in tire distribution.</w:t>
        <w:br/>
        <w:t>2. The company Atiro Holding AG ("Atiro") is part of the German Ihle group, active in the wholesale tire market for all brands. It is owned by individuals. Atiro holds shares in TyreDating SAS (32.66%), a company selling replacement tires online, [Confidential] wholly owns Tirecorp Gmbh.</w:t>
      </w:r>
    </w:p>
    <w:p>
      <w:r>
        <w:t>3. The company TyreDating is a simplified joint-stock company, active in the sector of online sales of replacement tires for passenger vehicles and vans. It is currently owned by Michelin, Atiro, and Mister GoodDeal, each holding 32.66% of the capital, with the remaining capital held by Mr. Christophe Tesseraud (2.02%). Only Michelin has a veto right concerning the approval of the "Three-Year Plan" and the company's annual budget, which grants it exclusive control over TyreDating.</w:t>
        <w:br/>
        <w:t>4. The operation involves the acquisition of the shares held by Mister GoodDeal and Mr. Tesseraud by Michelin and Atiro. Following the operation, pursuant to the memorandum of understanding dated August 4, 2010, as well as the draft statutes and joint venture agreement, Michelin and Atiro will each hold 50% of the capital of TyreDating. The supervisory board of TyreDating will consist of 3 members, with each of the two parent companies appointing one member and the third being chosen jointly but without voting rights. Michelin and Atiro will thus exercise joint control over TyreDating. As was already the case prior to the operation, the executives of TyreDating will not be allowed to engage in any other activity or function in either of the parent companies or their subsidiaries.</w:t>
        <w:br/>
        <w:t>5. Insofar as it results, in light of the preceding developments, in the joint control of the company TyreDating by Michelin and Atiro, the notified operation constitutes a concentration within the meaning of Article L. 430-1 of the Commercial Code.</w:t>
        <w:br/>
        <w:t>6. The concerned companies together generate a total worldwide turnover of more than 150 million euros (Michelin: 14.8 billion euros in 2009; Atiro/Ihle group: […] million euros; TyreDating: 7.3 million euros). Two of them generate, in France, a turnover exceeding 50 million euros (Michelin: […] billion euros; Atiro/Ihle group: […] million euros). Given these turnover figures, the operation does not have a community dimension. However, the thresholds mentioned in I of Article L. 430-2 of the Commercial Code are exceeded. The present operation is therefore subject to the provisions of Article L. 430-3 and following of the Commercial Code relating to economic concentration.</w:t>
        <w:br/>
        <w:t>II. Delimitation of relevant markets</w:t>
        <w:br/>
        <w:t>7. Michelin and TyreDating are simultaneously active in the market for the distribution of replacement tires for passenger vehicles and vans. Furthermore, Michelin and Atiro are also active in the upstream markets, Michelin in the manufacturing and sale of replacement tires, and Atiro in its wholesale tire activity.</w:t>
      </w:r>
    </w:p>
    <w:p>
      <w:r>
        <w:t>1. DOWNSTREAM MARKETS FOR THE DISTRIBUTION OF REPLACEMENT TIRES</w:t>
        <w:br/>
        <w:t>a) Product Delimitation</w:t>
        <w:br/>
        <w:t>8. Regarding the distribution of tires, practice distinguishes1 between the supply of original equipment tires and replacement tires. Indeed, although these products are identical, they are not intended for the same people and are distributed through different channels. Original equipment tires correspond to the tires placed on new vehicles. These tires are generally supplied directly from the producer to major vehicle manufacturers. In contrast, replacement tires concern purchases made by vehicle users.</w:t>
        <w:br/>
        <w:t>9. Regarding replacement tires, the European Commission has distinguished2 several categories of tires: (i) replacement tires for passenger vehicles and vans, (ii) replacement tires for trucks and buses, (iii) replacement tires for agricultural machinery, (iv) replacement tires for public works and civil engineering machinery, (v) replacement tires for non-motorized two-wheel vehicles, and (vi) replacement tires for motorized two-wheel vehicles.</w:t>
        <w:br/>
        <w:t>10. The distribution of replacement tires varies according to the category considered. Regarding tires for passenger vehicles and vans, their distribution can occur via (i) the channel of specialist dealers, such as Euromaster, Vulco, First Stop, Métifiot, Point S, Profil Plus, or Eurotyre; (ii) the channel of auto centers, such as Norauto, Feu vert, Speedy; (iii) the channel of dealers and automotive garages.</w:t>
        <w:br/>
        <w:t>11. Alongside these traditional channels, online sales have developed in recent years. While auto centers, tire specialists, manufacturers, or independent networks have established websites, pure players have emerged, such as Allopneus, 123 pneus, or Pneusonline. These sites allow consumers to purchase their tire models online and have them delivered directly to an approved mounting location (garage, auto center…). It could therefore be considered to distinguish a market for online tire sales.</w:t>
        <w:br/>
        <w:t>12. In this case, TyreDating is only present in the online market for replacement tires for passenger vehicles and vans. Michelin, through its subsidiary Euromaster, distributes replacement tires to end consumers and is partially active online. In contrast, Atiro (and other subsidiaries of the Ihle group) only has a wholesale tire activity and no activity selling to end consumers. The activities of the parties therefore overlap only in the market for selling replacement tires to end consumers for passenger vehicles and vans.</w:t>
        <w:br/>
        <w:t>13. The question of the precise delimitation of the market, including or excluding the market for online tire sales, may in this case remain open as the results of the competitive analysis remain unchanged regardless of the delimitation adopted.</w:t>
        <w:br/>
        <w:t>1 See in particular the decisions of the European Commission COMP/M.3081 Michelin/Viborg and COMP/M. 4516 Continental/Matador</w:t>
        <w:br/>
        <w:t>2 See aforementioned decisions</w:t>
      </w:r>
    </w:p>
    <w:p>
      <w:r>
        <w:rPr>
          <w:b/>
        </w:rPr>
        <w:t>[Pages 4–6]</w:t>
      </w:r>
    </w:p>
    <w:p>
      <w:r>
        <w:t xml:space="preserve">b) Geographic Delimitation  </w:t>
        <w:br/>
        <w:t xml:space="preserve">14. The decisional practice3, while leaving the question open, has considered markets of national dimension. There is no need to rule on the exact delimitation of the market, as the conclusions of the competitive analysis remain unchanged. In this case, the analysis will be conducted at the national level.  </w:t>
        <w:br/>
        <w:t xml:space="preserve">2. UPSTREAM MARKETS OF MANUFACTURING AND WHOLESALE DISTRIBUTION OF REPLACEMENT TIRES  </w:t>
        <w:br/>
        <w:t xml:space="preserve">15. The Ihle group operates as a tire wholesaler. It purchases tires from all manufacturers to resell them exclusively to retail distributors, including Tyredating. Wholesale tire distribution markets, segmented according to the categories of vehicles concerned, could therefore be distinguished, from retail distribution, on one hand, and manufacturing, on the other hand. This question may, however, remain open as the conclusions of the analysis remain unchanged in this case, regardless of the solution adopted.  </w:t>
        <w:br/>
        <w:t xml:space="preserve">16. Furthermore, the decisional practice4 has considered that the market for the manufacturing of replacement tires could be subdivided based on the categories of vehicles concerned, as indicated above in paragraph 9.  </w:t>
        <w:br/>
        <w:t xml:space="preserve">17. The decisional practice has left the question of the exact delimitation of these markets open, which the notifying parties believe to be of European dimension. There is no need to rule on this question, as the conclusions of the competitive analysis remain unchanged. In this case, the analysis will be conducted at the national level.  </w:t>
        <w:br/>
        <w:t xml:space="preserve">III. Competitive Analysis  </w:t>
        <w:br/>
        <w:t xml:space="preserve">1. HORIZONTAL EFFECTS  </w:t>
        <w:br/>
        <w:t xml:space="preserve">18. In a market for the distribution to end users of replacement tires for passenger vehicles and vans, estimated in 2009 at […] million tires5, Michelin (via its subsidiary Euromaster) holds a market share of [10-20]% and TyreDating holds a market share of less than [0-5]%, with Atiro not being present in this market. The combined market share of Michelin and TyreDating is therefore [10-20]%, with a minimal increment. Furthermore, the parties face the presence of numerous competitors such as Profil Plus ([10-20]%), Point S ([10-20]%), Eurotyre and First Stop ([5-10]%) or Siligom ([5-10]%).  </w:t>
        <w:br/>
        <w:t xml:space="preserve">19. If we consider a market for the online distribution of replacement tires, estimated by the parties in 2009 at […] million tires, the market share of Michelin (via its subsidiary Euromaster) and TyreDating is estimated by the parties to be less than [5-10]% each, with Atiro not being present in this market. With a combined market share of less than [10-20]%, the parties face competition from several operators, notably Allopneus ([50-60]% market share), 123 pneus ([20-30]%) and PneusOnline (between [10-20]%).  </w:t>
        <w:br/>
        <w:t xml:space="preserve">20. Consequently, the operation is not likely to harm competition through horizontal effects in the market for the distribution to end users of replacement tires for passenger vehicles and vans, regardless of the segmentation considered.  </w:t>
        <w:br/>
        <w:t xml:space="preserve">2. VERTICAL EFFECTS  </w:t>
        <w:br/>
        <w:t xml:space="preserve">21. In the upstream market for the manufacturing of replacement tires for passenger vehicles and vans, Michelin estimates that it holds a market share of [30-40]%6. In the wholesale distribution market for replacement tires for passenger vehicles and vans, the Ihle group holds a market share of [5-10]%.  </w:t>
        <w:br/>
        <w:t xml:space="preserve">22. However, the parties specify that Michelin and TyreDating have no supplier-to-customer relationship in this market, with TyreDating sourcing exclusively from the Ihle group. Furthermore, it should be noted that prior to the operation, Michelin already held control over TyreDating.  </w:t>
        <w:br/>
        <w:t xml:space="preserve">23. In any case, given TyreDating's market shares in the downstream market for the distribution of replacement tires for passenger vehicles and vans, regardless of the segmentation considered, the operation is not likely to harm competition due to vertical effects, whether in this market or in the upstream markets. Indeed, on one hand, the parent companies of TyreDating have no interest in using this joint venture to lock access to replacement tires sold by Michelin or to exclude competing manufacturers from access to the distribution of tires to end users. On the other hand, due to the existence of numerous other suppliers in the market where TyreDating operates, the operation would not harm competition even in the unlikely event that TyreDating refocused its activity solely on the distribution of Michelin tires.  </w:t>
        <w:br/>
        <w:t>6 It should be noted that in a recent decision No. 10-D-27 of September 15, 2010, regarding practices implemented by the companies Manufacture française des pneumatiques Michelin and Pneumatiques Kléber, the Competition Authority found that in 2007, the market share of the group in France was around 45 to 50%.</w:t>
      </w:r>
    </w:p>
    <w:p>
      <w:r>
        <w:t xml:space="preserve">DECIDES  </w:t>
        <w:br/>
        <w:t xml:space="preserve">Article unique: The operation notified under number 10-0154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