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https://www.autoritedelaconcurrence.fr/fr/decision-de-controle-des-concentrations/relative-la-prise-de-controle-conjoint-de-la-societe-20-0</w:t>
      </w:r>
    </w:p>
    <w:p>
      <w:r>
        <w:t>Pages translated : 14</w:t>
      </w:r>
    </w:p>
    <w:p/>
    <w:p>
      <w:r>
        <w:rPr>
          <w:b/>
        </w:rPr>
        <w:t>[Pages 1–3]</w:t>
      </w:r>
    </w:p>
    <w:p>
      <w:r>
        <w:t xml:space="preserve">REPUBLIC OF FRANCE  </w:t>
        <w:br/>
        <w:t xml:space="preserve">Decision No. 15-DCC-189 of December 23, 2015  </w:t>
        <w:br/>
        <w:t xml:space="preserve">regarding the joint control of the company 20 Minutes France  </w:t>
        <w:br/>
        <w:t>by the company Rossel &amp; Cie alongside SIPA</w:t>
      </w:r>
    </w:p>
    <w:p>
      <w:r>
        <w:t xml:space="preserve">The Competition Authority,  </w:t>
        <w:br/>
        <w:t xml:space="preserve">Having regard to the notification file submitted in full to the concentrations service on November 19, 2015, regarding the joint control of the company 20 Minutes France SAS by the company Rossel &amp; Cie alongside SIPA, formalized by a share transfer agreement dated July 22,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Rossel &amp; Cie SA (hereinafter "Rossel &amp; Cie") is the holding company of the Rossel group (hereinafter "Rossel"). It is controlled by the Hurbain family, directly or indirectly through the company Auxiliaire Rossel ([…] %), the company Rossel-Hurbain ([…] %), and the company Participations Rossel-Urbain. The remainder of the capital is held in self-control. The Rossel group is a press group that primarily conducts its activities in Belgium1 and in France and, to a lesser extent, in Luxembourg and Bulgaria2. In France, Rossel's activities are mainly carried out by two divisions: (i) the "Voix du Nord" division (Nord, Pas-de-Calais, Picardie) and (ii) the CAP division (Champagne-Ardenne), whose activities are detailed below. The Rossel group also holds 100% of the capital of the company Première, publisher of the only specialized magazine title of the same name.  </w:t>
        <w:br/>
        <w:t xml:space="preserve">2. La Voix du Nord SA is the holding company of the "Voix du Nord" division. It is held at […] % by the company Voix du Nord Investissement SA, which is itself held at […] % by the Rossel group, at […] % by Le Crédit Agricole Nord de France Investissement (hereinafter "CANDF")3, and at […] % by minority shareholders. The Voix du Nord division operates in France in the press sector, mainly through:  </w:t>
        <w:br/>
        <w:t xml:space="preserve">- several regional daily press titles distributed in Nord Pas-de-Calais and Picardie (La Voix du Nord, Nord Littoral, Nord Eclair, Le Courrier Picard, and L’Aisne Nouvelle);  </w:t>
        <w:br/>
        <w:t xml:space="preserve">- several regional weekly press titles distributed in Nord Pas-de-Calais and in the departments of Haute Savoie, Savoie, and Ain (Le Phare Dunkerquois, Le Journal des Flandres, L’Indicateur des Flandres/Vallée de la Lys, La Semaine dans le Boulonnais, Les Echos Touquet, Le Journal de Montreuil, Le Réveil de Berk, L’Echo de la Lys, L’Avenir de L’Artois, Le Messager, L’Essor Savoyard 73, L’Essor Savoyard 74, La Savoie, Le Pays Gessien, and La Tribune Républicaine);  </w:t>
        <w:br/>
        <w:t xml:space="preserve">- a specialized regional press title in Nord Pas-de-Calais: La Voix des Sports;  </w:t>
        <w:br/>
        <w:t xml:space="preserve">- a specialized magazine press title in Nord Pas-de-Calais: La Voix l’Etudiant.  </w:t>
        <w:br/>
        <w:t xml:space="preserve">3. The Voix du Nord division is also currently publishing in partnership with the Bolloré group a free editorial press title, Direct Matin Lille Plus, which will cease distribution as of December 31, 20154.  </w:t>
        <w:br/>
        <w:t xml:space="preserve">4. The Voix du Nord division is also active, in addition to advertising management and the operation of websites for the majority of the aforementioned titles, in the following sectors:  </w:t>
        <w:br/>
        <w:t xml:space="preserve">- the publishing and operation of three regional radios: "Contact FM," broadcast in Nord Pas-de-Calais, Champagne-Ardenne, Aisne, and Sarthe; "Champagne FM," broadcast in Champagne-Ardenne; and "Happy FM," broadcast in the department of Marne;  </w:t>
        <w:br/>
        <w:t xml:space="preserve">- the broadcasting of locally oriented television programs: La Voix du Nord SA is the majority shareholder (52.53%) of the company SAS Images en Nord, which holds 61.86% of the Société Télévision Multilocale du Nord/Pas-de-Calais (STM);  </w:t>
        <w:br/>
        <w:t xml:space="preserve">- audiovisual production, through two entities, the companies Nep TV and Internep, whose activity consists mainly of producing local audiovisual programs for national channels;  </w:t>
        <w:br/>
        <w:t xml:space="preserve">- the organization of fairs and exhibitions;  </w:t>
        <w:br/>
        <w:t xml:space="preserve">- the printing of press titles on behalf of third parties;  </w:t>
        <w:br/>
        <w:t xml:space="preserve">- the publishing of books and the publication of periodicals, most often free of charge.  </w:t>
        <w:br/>
        <w:t xml:space="preserve">2 The Rossel group's activities in Luxembourg are limited to the publication of free regional weeklies and the production of call center services. In Bulgaria, the group's activity is limited to the production of services, including call center services.  </w:t>
        <w:br/>
        <w:t xml:space="preserve">3 It follows from the provisions of the shareholders' agreement concluded between La Voix du Nord Investissement SA and CANDF that CANDF does not exercise control over Voix du Nord Investissement SA.  </w:t>
        <w:br/>
        <w:t xml:space="preserve">4 This partnership includes an advertising management contract between the company PGLM, of the Rossel group, and the company Bolloré Média Régie, as well as a contract for the provision of editorial content and licensing.  </w:t>
        <w:br/>
        <w:t xml:space="preserve">5. With regard to the CAP division, its area of activity is the operation of regional daily press titles distributed in Champagne and Ardennes: L’Union and L’Ardennais, L’Est Eclair, and Libération Champagne. This division is also active in the operation of websites and advertising management for each of the regional daily press titles, and more incidentally, in the sector of printing titles for third parties. Additionally, it publishes a free classified ads title, Mag Conso, distributed "without address" in the department of Aube.  </w:t>
        <w:br/>
        <w:t xml:space="preserve">6. The Investment and Participation Company (hereinafter "SIPA") is owned by an association called "Association for the Support of the Principles of Humanist Democracy." SIPA is at the head of the SIPA group, a French group active in the media sector. The SIPA group was established in 1990 around the regional daily Ouest France and has gradually diversified into the fields of regional press, advertising management, communication, and thematic media, among others.  </w:t>
        <w:br/>
        <w:t xml:space="preserve">7. In its letter dated October 28, 2005, to the counsel of the SIPA company, the Minister of Economy noted that the SIPA company held control over the company Sofiouest. This is also the analysis carried out by the Competition Council in its opinion regarding this operation5. Given the absence of any change in the shareholding of Sofiouest since then, there is no reason to call into question, during the examination of the present operation, the conclusions of the Minister and the Council regarding the nature of the control exercised by SIPA over the company Sofiouest.  </w:t>
        <w:br/>
        <w:t xml:space="preserve">8. The SIPA group includes several sub-groups:  </w:t>
        <w:br/>
        <w:t xml:space="preserve">- the Sofiouest group, active in the communication sector. Its activities revolve around three main poles, namely the distribution of advertising printed materials, multichannel local communication, and thematic media. More specifically, the activities of the Sofiouest group include the distribution of advertising printed materials, online classified ad sites, free classified press, paid real estate advertising press, advertising management, communication, the operation of online comparison tools, book publishing, and the organization of fairs and exhibitions. The company Spir Communication is majority-owned, directly and indirectly, by the Sofiouest company;  </w:t>
        <w:br/>
        <w:t xml:space="preserve">- the Ouest France group, which is constituted around the regional daily of the same name, distributed in the western regions of France as well as residually in Paris. For the printing and distribution of the Ouest France newspaper, the group has its own means. The Ouest France group is also active in the field of specialized maritime press (Le marin, Produits de la mer, Cultures Marines, Marines et Forces Navales, Navires et Marine Marchande, Le Chasse-Marée, Voiles et voiliers) and publishes a regional press title dedicated to cooking (Bretons en cuisine). Finally, it publishes several classified ad websites;  </w:t>
        <w:br/>
        <w:t xml:space="preserve">- the Publihebdos group, which includes 93 weekly local information newspapers, of which 78 are paid titles and 15 are free titles, distributed mainly in the northwest quarter and in the southwest of France;  </w:t>
        <w:br/>
        <w:t xml:space="preserve">- the Loire Newspapers group, active in the regional daily press sector. It includes the following titles: Le Courrier de L’Ouest, La Maine Libre, and Presse Océan;  </w:t>
        <w:br/>
        <w:t>5 Opinion No. 05-A-18 of October 11, 2005, regarding the acquisition of the Western Pole of the company Socpresse and the business assets of SEMIF by the SIPA company.</w:t>
      </w:r>
    </w:p>
    <w:p>
      <w:r>
        <w:rPr>
          <w:b/>
        </w:rPr>
        <w:t>[Pages 4–6]</w:t>
      </w:r>
    </w:p>
    <w:p>
      <w:r>
        <w:t>- the Précom group, which primarily engages in advertising management for press titles. It is also active in the field of advertising management for several local radio networks as well as in the publishing of local radios.</w:t>
      </w:r>
    </w:p>
    <w:p>
      <w:r>
        <w:t>9. 20 Minutes France SAS (hereinafter "20 Minutes") is a company that has been publishing a free paper newspaper in the largest cities of France since 2002. Since 2007, it has been publishing an online news site (www.20minutes.fr) that continuously covers regional, national, and international news. It has launched several mobile applications for smartphones and tablets. The company 20 Minutes is previously jointly owned by Schibsted Média AS (hereinafter "Schibsted") on one hand, and by Sofiouest and Spir Communication on the other.</w:t>
      </w:r>
    </w:p>
    <w:p>
      <w:r>
        <w:t>10. The operation, formalized by a share transfer agreement of the company 20 Minutes dated July 22, 2015, consists of the acquisition by the Belgian company Rossel &amp; Cie of the shares held by Schibsted in the capital of 20 Minutes, with the participation of Sofiouest and Spir Communication remaining unchanged. The companies Sofiouest and Spir Communication, on one hand, and the Rossel group, on the other, will hold respectively at the end of the operation […] % of the shares, and will therefore benefit from joint control over 20 Minutes. Since both Sofiouest and Spir are controlled by SIPA, it will be considered for this analysis that Rossel and SIPA are the two parent companies of 20 Minutes. As it results in the change of a controlling shareholder, the notified operation constitutes a concentration within the meaning of Article L. 430-1 of the Commercial Code.</w:t>
      </w:r>
    </w:p>
    <w:p>
      <w:r>
        <w:t>11. The companies involved together generate a total worldwide turnover of over 150 million euros (Rossel group: 517.8 million euros for the fiscal year ending December 31, 2014; SIPA group: […] million euros for the same fiscal year; 20 Minutes: […] million euros for the same fiscal year). At least two of the companies involved generate a turnover in France exceeding 50 million euros (Rossel group: […] million euros for the fiscal year ending December 31, 2014; SIPA group: […] million euros for the same fiscal year; 20 Minutes: […] million euros for the same fiscal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II. Delimitation of Relevant Markets</w:t>
      </w:r>
    </w:p>
    <w:p>
      <w:r>
        <w:t>12. The companies involved are present in the markets for the publication of printed press titles and the related market of operating websites, as well as in the market for the sale of online advertising spaces not related to searches.</w:t>
      </w:r>
    </w:p>
    <w:p>
      <w:r>
        <w:t>13. It should be noted that the parent companies are also simultaneously present in the markets for radio advertising, printing for third parties, press distribution for third parties, organizing fairs and exhibitions, and book publishing. The distribution areas are as follows: Bordeaux, Lyon, Grenoble, Saint-Etienne, Paris-Ile-de-France, Toulouse, Lille, Valenciennes, Marseille, Aix, Toulon, Montpellier, Nîmes, Nantes, Nice, Cannes, Rennes, Strasbourg, Metz, Nancy.</w:t>
      </w:r>
    </w:p>
    <w:p>
      <w:r>
        <w:t>14. These markets will not, however, be subject to a detailed competitive analysis as the notifying parties are not present in the same segments and/or geographical markets, or their combined market share is below 5%, regardless of the segment considered.</w:t>
      </w:r>
    </w:p>
    <w:p>
      <w:r>
        <w:t>A. PRODUCT MARKETS</w:t>
      </w:r>
    </w:p>
    <w:p>
      <w:r>
        <w:t>1. PUBLICATION OF PRESS TITLES</w:t>
      </w:r>
    </w:p>
    <w:p>
      <w:r>
        <w:t>15. Decision-making practice generally considers that the printed press constitutes a distinct market from other media (TV, radio, etc.), particularly because the latter do not provide as broad and in-depth an analysis of information as the printed press. In light of the evolution of the sector, the Authority has considered including in the market the dematerialized supports of press titles, as well as pure players and "information aggregators." There is no need to resolve this question in the context of the present operation, as the conclusions of the analysis remain unchanged regardless of the hypothesis retained.</w:t>
      </w:r>
    </w:p>
    <w:p>
      <w:r>
        <w:t>16. Furthermore, in the printed press sector, competition authorities generally distinguish between national press, regional press, free press, magazine press, specialized press, as well as markets related to the press, namely the market for operating websites related to distributed press titles. For each category of press titles, competition authorities identify three product markets: those of readership, commercial advertising, and classified ads.</w:t>
      </w:r>
    </w:p>
    <w:p>
      <w:r>
        <w:t>a) The readership market</w:t>
      </w:r>
    </w:p>
    <w:p>
      <w:r>
        <w:t>The free press</w:t>
      </w:r>
    </w:p>
    <w:p>
      <w:r>
        <w:t>17. Regarding the readership market for free press, competition authorities have considered it relevant to distinguish between free press with editorial or informational content and free press for advertisements. 20 Minutes is active in the segment of free informational press, while the Rossel group and SIPA are present in the segment of free advertisement press.</w:t>
      </w:r>
    </w:p>
    <w:p>
      <w:r>
        <w:t>The regional press</w:t>
      </w:r>
    </w:p>
    <w:p>
      <w:r>
        <w:t>18. Regarding regional press, decision-making practice distinguishes, due to the different periodicity of the titles, the market of regional daily press (hereinafter "PQR") from that of regional weekly press (hereinafter "PHR"). 20 Minutes is not active in this market. The PQR and PHR titles published by the Rossel group are distributed in the Nord Pas-de-Calais, Picardie, Champagne-Ardenne regions, and in Savoie. Those of the SIPA group are distributed in the Bretagne, Pays de la Loire, Basse Normandie, Poitou-Charentes regions, and residually in Ile-de-France.</w:t>
      </w:r>
    </w:p>
    <w:p>
      <w:r>
        <w:t>The specialized press</w:t>
      </w:r>
    </w:p>
    <w:p>
      <w:r>
        <w:t>19. The general public specialized press differs from technical and professional specialized press. Regarding the former, it can have a national or local vocation. Moreover, within these markets, different segments have been identified based on editorial content, presentation, periodicity, commercial policy, and reader characteristics.</w:t>
      </w:r>
    </w:p>
    <w:p>
      <w:r>
        <w:t>20. Within the general public specialized publications, competition authorities have distinguished magazines dedicated to home, those dedicated to music, and those dedicated to computing. The practice has also had the opportunity to consider a segment of readership of specialized press in artistic and cultural news, which would include literature, cinema, and art. Rossel proposes to retain a segment of readership of specialized press in the category "photo, cinema, video, music, and shows," which could overlap with the last segment mentioned, and where it would be active through the publication of the title Première, whose content is primarily dedicated to cinematic news. The Authority has also considered the existence of a segment of magazines dedicated to guidance and training, in which Rossel would be active through the distribution in Nord Pas-de-Calais of the magazine La Voix L’Etudiant, a bimonthly magazine dedicated to student life. The SIPA group publishes four magazine press titles dedicated to the marine and leisure (Marines et Forces Navales, Navires et Marine Marchande, Chasse-Marée, Voiles et Voiliers) as well as a title dedicated to regional cuisine, Bretons en cuisine. The notifying parties believe that the former belong to the category of magazine press dedicated to sports, while Bretons en cuisine would belong to the segment of magazine press dedicated to cuisine.</w:t>
      </w:r>
    </w:p>
    <w:p>
      <w:r>
        <w:t>21. These questions may be left open, given the absence of impact on the conclusions of the competitive analysis.</w:t>
      </w:r>
    </w:p>
    <w:p>
      <w:r>
        <w:t>b) The market for the sale of advertising spaces</w:t>
      </w:r>
    </w:p>
    <w:p>
      <w:r>
        <w:t>22. Decision-making practice considers that in terms of the sale of advertising spaces, daily press is not substitutable for magazine press as these two types of press, given their periodicity, do not fulfill the same functions for readers.</w:t>
      </w:r>
    </w:p>
    <w:p>
      <w:r>
        <w:rPr>
          <w:b/>
        </w:rPr>
        <w:t>[Pages 7–9]</w:t>
      </w:r>
    </w:p>
    <w:p>
      <w:r>
        <w:t>22. The competition authorities20 have also considered distinguishing a market for financial advertising from that of commercial advertising. Indeed, while commercial advertising aims to promote products or brands, financial advertising aims to disseminate to the public information of three types: (i) financial communications (publication of annual and semi-annual results, notices and minutes of general meetings), (ii) communications published in connection with financial operations (including information notes whose publication is required by the Financial Markets Authority), and (iii) listings of SICAVs, mutual funds, and warrants. Financial advertising thus primarily targets the public of shareholders and investors and is therefore mainly disseminated in the press (daily and magazine) dealing with economic and financial themes. The media used by advertisers will therefore not be the same if it is commercial advertising or financial advertising.</w:t>
      </w:r>
    </w:p>
    <w:p>
      <w:r>
        <w:t>23. Regarding regional daily press, in the context of the competitive analysis conducted for decision n° 13-DCC-46 concerning the takeover of the "Champagne Ardennes Picardie" division of the Hersant Média group by the Rossel group, the Authority defined and analyzed the effects of the notified operation on the following market segments and sub-segments: (i) the "local" advertising segment, on the one hand; and (ii) the "extra-local" advertising segment, on the other hand.</w:t>
      </w:r>
    </w:p>
    <w:p>
      <w:r>
        <w:t>24. Concerning free press, decision-making practice21 has considered that there exists a market for advertising in free classified ads, of a local dimension.</w:t>
      </w:r>
    </w:p>
    <w:p>
      <w:r>
        <w:t>c) The market for classified ads</w:t>
        <w:br/>
        <w:t>25. Regarding the classified ads market, decision-making practice has segmented between automotive, real estate, and employment classified ads22.</w:t>
      </w:r>
    </w:p>
    <w:p>
      <w:r>
        <w:t>26. Furthermore, in the context of the competitive analysis related to the takeover of the "Champagne Ardennes Picardie" division of the Hersant Média group by the Rossel group, the Authority defined and analyzed the effects of the notified operation on the following market segments and sub-segments: (i) "individual" segment, further sub-segmented into "classified ads" and "directory"; (ii) "professional" segment, further sub-segmented into "real estate," "automotive," and "employment"; and (iii) segment of "[legal] ads."</w:t>
      </w:r>
    </w:p>
    <w:p>
      <w:r>
        <w:t>27. In this case, taking into account these complementary delimitations does not change the conclusions of this decision.</w:t>
      </w:r>
    </w:p>
    <w:p>
      <w:r>
        <w:t>d) The operation of websites</w:t>
        <w:br/>
        <w:t>28. The companies concerned are present in this market through websites extending their print press titles, as well as through classified ad sites operated by the parent companies of 20 Minutes: lavoix-immo.com and lavoix-emploi.com for Rossel; ouestfrance-emploi.com, ouestfrance-immo.com, ouestfrance-auto.com, and zoomcar.fr for SIPA.</w:t>
      </w:r>
    </w:p>
    <w:p>
      <w:r>
        <w:t>29. In the sector of website operation, the competition authorities23 distinguish editorial sites that constitute an extension of the print version of press titles (or companion sites) from sites dedicated to specific themes such as classified ads (general ads, real estate, employment) or practical information related to cities. Decision-making practice has also considered that editorial sites linked to a print press title compete with websites related to other media (television or radio) and websites not linked to another media known as "pure players"24.</w:t>
      </w:r>
    </w:p>
    <w:p>
      <w:r>
        <w:t>30. The question of the exact delimitation of the market does not need to be resolved in the context of this operation, as the conclusions of the analysis remain unchanged.</w:t>
      </w:r>
    </w:p>
    <w:p>
      <w:r>
        <w:t>2. SALE OF ONLINE ADVERTISING SPACES NOT RELATED TO SEARCHES</w:t>
        <w:br/>
        <w:t>31. The parties are active in the online advertising sector as the websites they operate market advertising spaces.</w:t>
      </w:r>
    </w:p>
    <w:p>
      <w:r>
        <w:t>32. Search-related ads appear alongside the results of queries made by internet users on search engines and are selected based on keywords chosen by the user. Non-search-related ads can appear on any page and are either contextual, meaning selected based on the content of the page on which they appear, or non-contextual.</w:t>
      </w:r>
    </w:p>
    <w:p>
      <w:r>
        <w:t>33. The European Commission has not ruled on the existence of sub-markets for online advertising25. The Competition Authority has, for its part, not excluded26, at the stage of examining precautionary measures regarding anti-competitive practices, that search-related online advertising could constitute a relevant market within the broader sector of online advertising. The market for online advertising not related to searches has also been considered in the context of merger control27.</w:t>
      </w:r>
    </w:p>
    <w:p>
      <w:r>
        <w:t>34. In any case, it is not necessary in this instance to rule on the exact delimitation of these markets, given that, regardless of the market definition considered, the operation would not raise any competition issues.</w:t>
      </w:r>
    </w:p>
    <w:p>
      <w:r>
        <w:t>B. GEOGRAPHICAL MARKETS</w:t>
        <w:br/>
        <w:t>1. PUBLICATION OF PRESS TITLES</w:t>
        <w:br/>
        <w:t>35. According to the decision-making practice of the competition authorities, the geographical dimension of media and advertising markets corresponds to their distribution area. Thus, the markets for the publication of print press titles have, depending on the distribution area of the title concerned, a national, regional, departmental, or infra-departmental dimension.</w:t>
      </w:r>
    </w:p>
    <w:p>
      <w:r>
        <w:t>2. OPERATION OF WEBSITES</w:t>
        <w:br/>
        <w:t>36. Regarding the markets for the operation of websites, particularly the sale of advertising spaces on this medium, decision-making practice has considered at least a national dimension28.</w:t>
      </w:r>
    </w:p>
    <w:p>
      <w:r>
        <w:t>3. SALE OF ONLINE ADVERTISING SPACES NOT RELATED TO SEARCHES</w:t>
        <w:br/>
        <w:t>37. On the issue of the geographical delimitation of online advertising markets, the European Commission has determined29 that a subdivision of the online advertising space market could be made based on national or linguistic borders within the EEA and specified that the same conclusion would be valid for the narrower hypothetical markets corresponding to search-related and non-search-related advertisements.</w:t>
      </w:r>
    </w:p>
    <w:p>
      <w:r>
        <w:t>38. The Authority30 noted that the geographical dimension of the potential market for search-related online advertising would a priori be national, due to linguistic and cultural barriers.</w:t>
      </w:r>
    </w:p>
    <w:p>
      <w:r>
        <w:t>III. Competitive Analysis</w:t>
        <w:br/>
        <w:t>A. ANALYSIS OF HORIZONTAL EFFECTS</w:t>
        <w:br/>
        <w:t>39. The acquirer Rossel and the target 20 Minutes are only simultaneously active in the markets for the publication of press titles as well as in the related market of website operation.</w:t>
      </w:r>
    </w:p>
    <w:p>
      <w:r>
        <w:t>40. Regarding the markets for the publication of press titles (readership, sale of advertising spaces, classified ads), the operation does not lead to any overlap of activities, as the title 20 Minutes belongs to the category of free daily newspapers, which is subject to specific segmentation31.</w:t>
      </w:r>
    </w:p>
    <w:p>
      <w:r>
        <w:t>41. Furthermore, Rossel and 20 Minutes are both active in the market for website operation through the editorial websites that extend the titles they operate. Their combined market share, however, does not exceed [0-5]%.</w:t>
      </w:r>
    </w:p>
    <w:p>
      <w:r>
        <w:t>42. The operation is therefore not likely to raise competition concerns through horizontal effects.</w:t>
      </w:r>
    </w:p>
    <w:p>
      <w:r>
        <w:rPr>
          <w:b/>
        </w:rPr>
        <w:t>[Pages 10–12]</w:t>
      </w:r>
    </w:p>
    <w:p>
      <w:r>
        <w:t>B. ANALYSIS OF CONGLOMERATE EFFECTS</w:t>
        <w:br/>
        <w:t>43. A concentration is likely to lead to conglomerate effects when the new entity expands or strengthens its presence in several markets, the connection of which may allow it to increase its market power. While such operations can generally generate pro-competitive synergies, some may nonetheless produce restrictive effects on competition when they allow for the technical or commercial tying of the sales or purchases of the components of the merger in a way that locks the market and excludes competitors.</w:t>
      </w:r>
    </w:p>
    <w:p>
      <w:r>
        <w:t>44. In this case, the operation allows the Rossel group to add a free information press activity (20 Minutes) to its portfolio of titles, which notably includes PQR titles in northern France. It should be noted, however, that the title 20 Minutes is only distributed in eleven defined distribution areas, corresponding to the largest urban areas in France. The activities of Rossel and the target overlap only in one geographical area where the titles of both companies are distributed: the Lille/Valenciennes area. In this geographical market, the operation could allow Rossel to exploit connectivity links in the readership and advertising markets32, particularly by offering bundled marketing involving 20 Minutes and Rossel's titles.</w:t>
      </w:r>
    </w:p>
    <w:p>
      <w:r>
        <w:t>45. As a reminder, Rossel previously operated a free press title, Direct Matin Lille Plus, in this same area. This publication is based on a partnership with the Bolloré group, which will irrevocably end on December 31, 2015. At the end of this partnership, the Rossel group will no longer be present in the free press segment, except through its participation in 20 Minutes. This title is therefore not included in the competitive analysis.</w:t>
      </w:r>
    </w:p>
    <w:p>
      <w:r>
        <w:t>46. Decision-making practice considers that a conglomerate operation harms competition when the new entity not only has the material capacity to exert leverage but is also incentivized to do so, and when the exercise of this leverage has a significant impact on competition in the relevant markets33. In practice, these three criteria are closely linked.</w:t>
      </w:r>
    </w:p>
    <w:p>
      <w:r>
        <w:t>47. In Nord-Pas-de-Calais, the Rossel group estimates its position in terms of PQR at [90-100]% in the readership market and around [90-100]% in the commercial advertising market. Regarding 20 Minutes, its market share in the readership and commercial advertising markets for free information press in this area is estimated at around [40-50]%, according to the parties' estimates.</w:t>
      </w:r>
    </w:p>
    <w:p>
      <w:r>
        <w:t>48. In the readership market, a bundled offer between 20 Minutes on one side and La Voix du Nord, Nord Littoral, or Nord Eclair on the other would not present commercial interest, as one of the titles is distributed for free. Adding 20 Minutes to the sale of PQR titles could therefore not constitute a selling point for readers. It should also be added that the distribution channels differ for the two types of press.</w:t>
      </w:r>
    </w:p>
    <w:p>
      <w:r>
        <w:t>49. Furthermore, in accordance with the Authority's guidelines, a bundled or tied offer can only have an effect on competition in the relevant markets if a sufficient share of buyers is likely to be interested in the simultaneous purchase of the products in question34. In this case, the parties explain that the readerships of the two types of press are too different for a bundled offer to be of interest: PQR would attract a more rural and older readership, while PGI would appeal more to a younger, urban audience from a higher socio-professional category.</w:t>
      </w:r>
    </w:p>
    <w:p>
      <w:r>
        <w:t>50. In the market for the sale of advertising spaces, given the market shares it holds, the Rossel group could, following the operation, implement bundling agreements in the advertising space markets in the relevant area between the title 20 Minutes and its PQR titles. Bundling is an advertising practice that involves offering an advertiser or their agency, through a specific offer, to simultaneously use several press titles as advertising supports for a campaign. In the Lille/Valenciennes area, the bundled sales strategy could consist of simultaneously offering advertisers on one side the commercial advertising spaces of Rossel's local PQR and on the other those of 20 Minutes. While advertising spaces dedicated to national advertisers are managed at the national level for both Rossel and 20 Minutes, this is not the case for local advertisers. Specifically for local advertisements, the advertising spaces of 20 Minutes Lille are managed by Regicom, a subsidiary of the SIPA group.</w:t>
      </w:r>
    </w:p>
    <w:p>
      <w:r>
        <w:t>51. In this case, however, several factors allow for the dismissal of the risk that the operation harms competition through conglomerate effects in this market.</w:t>
      </w:r>
    </w:p>
    <w:p>
      <w:r>
        <w:t>52. First, the attractiveness of advertising bundling agreements for advertisers is not demonstrated in this case, particularly as the readership profiles of the two types of press are relatively distant, as explained previously, with the readership of PGI being more akin to that of PQN35.</w:t>
      </w:r>
    </w:p>
    <w:p>
      <w:r>
        <w:t>53. Second, in previous decisions, the Authority noted that the risk of locking in advertising space markets depended, among other things, on the common base of advertisers that the relevant titles have, and who may be interested in bundled offers36. In this case, the common advertisers for the titles published by the parties are relatively few. 20 Minutes and Rossel have identified only […] common advertisers who purchased advertising spaces in 2015 from both the Rossel group and 20 Minutes Lille. This common base of advertisers represents about [0-5]% of Rossel's local advertisers and [20-30]% of 20 Minutes Lille's local advertisers. In total, these common advertisers represent only [5-10]% of the total advertising revenue of 20 Minutes Lille.</w:t>
      </w:r>
    </w:p>
    <w:p>
      <w:r>
        <w:t>54. Third, in accordance with the Authority's guidelines37, the credibility of a tied sales scenario is examined notably based on past behaviors that may illustrate the interest or lack thereof of the companies concerned in bundled sales. In this case, the notifying party indicates that a bundling offer between Rossel's PQR titles and Direct Matin Lille Plus was previously implemented in terms of commercial advertising. However, the aforementioned bundled offer represented in 2014 a minimal revenue, less than […] euros in revenue for the Rossel group, which accounts for [0-5]% of local advertising revenues in the group's PQR titles in Nord Pas de Calais. The notifying parties also recall that, unlike the previous situation, the advertising spaces of 20 Minutes and Rossel's PQR will not be managed by a common management after the operation, but by two autonomous managements. A bundled sale in this case would therefore require coordination of the behaviors of the parent companies of 20 Minutes. The incentive to implement bundled offers, which would require such coordination, is all the less likely given that the amount that such offers represented in the past is very insignificant.</w:t>
      </w:r>
    </w:p>
    <w:p>
      <w:r>
        <w:t>55. Fourth, it should be noted that the situation in the market for the sale of advertising spaces in this local print press market is not altered following the operation. Any potential bundling offers that Rossel and SIPA could propose following the operation between the advertising spaces of Rossel's PQR titles and those of 20 Minutes Lille would merely replace the bundled offers between the advertising spaces of Rossel's PQR and Direct Matin Lille Plus, which will no longer be available, given the end of the partnership that linked the Bolloré group to Rossel for the publication of the title Direct Matin Lille Plus.</w:t>
      </w:r>
    </w:p>
    <w:p>
      <w:r>
        <w:t>56. Fifth, as noted several times by decision-making practice38, media agencies, through which most advertising space purchases are made, have significant negotiating power in the sector and will represent an important counterweight against the new entity following the operation.</w:t>
      </w:r>
    </w:p>
    <w:p>
      <w:r>
        <w:t>57. The operation is therefore not likely to harm competition through conglomerate effects.</w:t>
      </w:r>
    </w:p>
    <w:p>
      <w:r>
        <w:t>C. RISK OF COORDINATION BETWEEN PARENT COMPANIES</w:t>
        <w:br/>
        <w:t>58. The guidelines of the Authority regarding the control of concentrations provide that a risk of harm to competition resulting from coordination between parent companies may be considered if the parent companies remain simultaneously present in the same markets or in vertically related markets to those in which the joint venture operates. Such harm cannot be excluded a priori when the parent companies are simultaneously present in a market distinct from that of their joint subsidiary, as multi-market contact between companies may also facilitate the coordination of their behaviors.</w:t>
      </w:r>
    </w:p>
    <w:p>
      <w:r>
        <w:t>59. In accordance with decision-making practice, the risks of coordination between parent companies are analyzed based on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on competition of the coordination. In principle, decision-making practice considers that the risks of harm to competition can be dismissed due to the weakness of the position of the parent companies.</w:t>
      </w:r>
    </w:p>
    <w:p>
      <w:r>
        <w:t>1. ON THE MARKETS WHERE THE TARGET AND ITS PARENT COMPANIES ARE ACTIVE</w:t>
        <w:br/>
        <w:t>60. In this case, 20 Minutes and its parent companies are simultaneously present in the market for the operation of editorial websites, as well as in the market for the sale of online advertising spaces not related to searches.</w:t>
      </w:r>
    </w:p>
    <w:p>
      <w:r>
        <w:rPr>
          <w:b/>
        </w:rPr>
        <w:t>[Pages 13–14]</w:t>
      </w:r>
    </w:p>
    <w:p>
      <w:r>
        <w:t>61. In the market for the operation of editorial websites, the market share of 20 Minutes is approximately [0-5] %, that of SIPA is [0-5] %, while Rossel holds a market share of around [0-5] %.</w:t>
      </w:r>
    </w:p>
    <w:p>
      <w:r>
        <w:t>62. In this market, the notifying parties and their joint subsidiary face competition from all editorial websites linked to other press sites and websites related to other media (television, radio), as well as from "pure players." Thus, in the editorial content with a national vocation, the parties to the operation are notably directly competed by the sites of the PQN titles. In terms of local content, there are numerous competing sites offering local or regional information. Competitors include media sites providing local information (local television, local or national radio, regional PHR titles, editorial free titles, local government and tourism office sites, local magazine press sites), websites not linked to another media (Dailynord, Info Chalon, etc.), and almost all major national news or practical information sites to the extent that they offer search tools allowing for localized information.</w:t>
      </w:r>
    </w:p>
    <w:p>
      <w:r>
        <w:t>63. In the market for the sale of online advertising spaces not related to searches, the market share of 20 Minutes is approximately [0-5] %, while those of SIPA and Rossel are below [0-5] %. The companies concerned notably face competition in this market from major players such as Google and Facebook.</w:t>
      </w:r>
    </w:p>
    <w:p>
      <w:r>
        <w:t>64. Given the weak positions of the companies concerned in these markets, and the alternative supply, the operation is not likely to create a risk of coordination among the parent companies.</w:t>
      </w:r>
    </w:p>
    <w:p>
      <w:r>
        <w:t>2. ON THE MARKETS WHERE ONLY THE PARENT COMPANIES ARE ACTIVE</w:t>
      </w:r>
    </w:p>
    <w:p>
      <w:r>
        <w:t>65. The parent companies of 20 Minutes are also present in several distinct markets from those of their joint subsidiary. Both are notably active in different markets for the publication of press titles, namely the PQR, PHR, free classified advertising press, and specialized press markets. Nevertheless, their activities do not overlap, given their presence in different geographical markets and/or distinct market segments.</w:t>
      </w:r>
    </w:p>
    <w:p>
      <w:r>
        <w:t>66. SIPA and Rossel, on the other hand, are both present in the online classified advertising market, which has at least a national dimension. However, the position of the notifying parties in this market will remain moderate: they estimate their combined market share at the national level to be approximately [5-10] %. Furthermore, the increment brought about by the operation is particularly low, below [0-5] %, with Rossel being only marginally present in this market.</w:t>
      </w:r>
    </w:p>
    <w:p>
      <w:r>
        <w:t>67. The operation is therefore not likely to harm competition through any potential coordination between SIPA and Rossel across all these markets.</w:t>
      </w:r>
    </w:p>
    <w:p>
      <w:r>
        <w:t>DECIDES</w:t>
      </w:r>
    </w:p>
    <w:p>
      <w:r>
        <w:t>Single Article: The operation notified under number 15-133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