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https://www.autoritedelaconcurrence.fr/fr/decision-de-controle-des-concentrations/relative-la-prise-de-controle-conjoint-de-la-societe-223</w:t>
      </w:r>
    </w:p>
    <w:p>
      <w:r>
        <w:t>Pages translated : 2</w:t>
      </w:r>
    </w:p>
    <w:p/>
    <w:p>
      <w:r>
        <w:rPr>
          <w:b/>
        </w:rPr>
        <w:t>[Pages 1–2]</w:t>
      </w:r>
    </w:p>
    <w:p>
      <w:r>
        <w:t>FRENCH REPUBLIC</w:t>
        <w:br/>
        <w:t>Decision No. 24-DCC-28 of February 22, 2024</w:t>
        <w:br/>
        <w:t>regarding the joint control acquisition of the Société Villeurbannaise d’Urbanisme by the Caisse des dépôts et consignations and the company Action Logement Immobilier alongside the city of Villeurbanne</w:t>
        <w:br/>
        <w:t>The Competition Authority,</w:t>
        <w:br/>
        <w:t>Having regard to the complete notification file sent to the mergers department on February 5, 2024, concerning the joint control acquisition of the Société Villeurbannaise d’Urbanisme (hereinafter, "SVU") by the Caisse des dépôts et consignations (hereinafter, "CDC") and the company Action Logement Immobilier (hereinafter, "ALI") alongside the city of Villeurbanne, formalized by the minutes of the ALI board of directors meeting on May 30, 2023, the decision of the national investment management committee of the CDC of September 29, 2023, and the deliberation of the municipal council of the city of Villeurbanne of November 13, 2023;</w:t>
        <w:br/>
        <w:t>Having regard to Book IV of the Commercial Code relating to price freedom and competition, and in particular its Articles L. 430-1 to L. 430-7;</w:t>
        <w:br/>
        <w:t>Having regard to the supplementary elements transmitted by the notifying party during the investigation;</w:t>
        <w:br/>
        <w:t>Adopts the following decision:</w:t>
        <w:br/>
        <w:t>1. The notified operation consists of the joint control acquisition by the CDC and the company ALI, alongside the city of Villeurbanne, of the company SVU, primarily active in the social housing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23-317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