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https://www.autoritedelaconcurrence.fr/fr/decision-de-controle-des-concentrations/relative-la-prise-de-controle-conjoint-de-la-societe-225</w:t>
      </w:r>
    </w:p>
    <w:p>
      <w:r>
        <w:t>Pages translated : 2</w:t>
      </w:r>
    </w:p>
    <w:p/>
    <w:p>
      <w:r>
        <w:rPr>
          <w:b/>
        </w:rPr>
        <w:t>[Pages 1–2]</w:t>
      </w:r>
    </w:p>
    <w:p>
      <w:r>
        <w:t xml:space="preserve">FRENCH REPUBLIC  </w:t>
        <w:br/>
        <w:t xml:space="preserve">Decision No. 24-DCC-59 of March 29, 2024  </w:t>
        <w:br/>
        <w:t xml:space="preserve">regarding the joint control acquisition of the company Elancar by the  </w:t>
        <w:br/>
        <w:t xml:space="preserve">companies Bidine and ITM Entreprises  </w:t>
        <w:br/>
        <w:t xml:space="preserve">The Competition Authority,  </w:t>
        <w:br/>
        <w:t xml:space="preserve">Having regard to the complete notification file submitted to the mergers department on March 11, 2024,  </w:t>
        <w:br/>
        <w:t xml:space="preserve">concerning the joint control acquisition of the company Elancar by the companies Bidine and  </w:t>
        <w:br/>
        <w:t xml:space="preserve">ITM Entreprises, formalized by a letter of intent dated February 22,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Bidine and  </w:t>
        <w:br/>
        <w:t xml:space="preserve">ITM Entreprises of the company Elancar, which operates a retail business primarily in food of the supermarket type under the Intermarché brand with a surface area of 2080 m² located in Vert Le Petit (91).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24-073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