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https://www.autoritedelaconcurrence.fr/fr/decision-de-controle-des-concentrations/relative-la-prise-de-controle-conjoint-de-la-societe-231</w:t>
      </w:r>
    </w:p>
    <w:p>
      <w:r>
        <w:t>Pages translated : 2</w:t>
      </w:r>
    </w:p>
    <w:p/>
    <w:p>
      <w:r>
        <w:rPr>
          <w:b/>
        </w:rPr>
        <w:t>[Pages 1–2]</w:t>
      </w:r>
    </w:p>
    <w:p>
      <w:r>
        <w:t xml:space="preserve">FRENCH REPUBLIC  </w:t>
        <w:br/>
        <w:t xml:space="preserve">Decision No. 24-DCC-79 of April 26, 2024  </w:t>
        <w:br/>
        <w:t xml:space="preserve">regarding the joint control acquisition of the company Greece 6 by the  </w:t>
        <w:br/>
        <w:t xml:space="preserve">companies Viteas, Soledo, and ITM Entreprises  </w:t>
        <w:br/>
        <w:t xml:space="preserve">The Competition Authority,  </w:t>
        <w:br/>
        <w:t xml:space="preserve">Having regard to the complete notification file submitted to the mergers department on April 11, 2024,  </w:t>
        <w:br/>
        <w:t xml:space="preserve">concerning the joint control acquisition of the company Greece 6 by the companies Viteas, Soledo, and  </w:t>
        <w:br/>
        <w:t xml:space="preserve">ITM Entreprises, formalized by a letter of intent dated March 19,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Viteas, Soledo, and  </w:t>
        <w:br/>
        <w:t xml:space="preserve">ITM Entreprises of the company Greece 6, which operates a food-dominant retail outlet of hypermarket type with an area of 8,293 m², under the Intermarché brand and located in Besançon (25).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24-096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