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https://www.autoritedelaconcurrence.fr/fr/decision-de-controle-des-concentrations/relative-la-prise-de-controle-conjoint-de-la-societe-233</w:t>
      </w:r>
    </w:p>
    <w:p>
      <w:r>
        <w:t>Pages translated : 2</w:t>
      </w:r>
    </w:p>
    <w:p/>
    <w:p>
      <w:r>
        <w:rPr>
          <w:b/>
        </w:rPr>
        <w:t>[Pages 1–2]</w:t>
      </w:r>
    </w:p>
    <w:p>
      <w:r>
        <w:t xml:space="preserve">FRENCH REPUBLIC  </w:t>
        <w:br/>
        <w:t xml:space="preserve">Decision No. 24-DCC-81 of April 29, 2024  </w:t>
        <w:br/>
        <w:t xml:space="preserve">regarding the joint control acquisition of the company Balmo by the  </w:t>
        <w:br/>
        <w:t xml:space="preserve">companies Timous and ITM Entreprises  </w:t>
        <w:br/>
        <w:t xml:space="preserve">The Competition Authority,  </w:t>
        <w:br/>
        <w:t xml:space="preserve">Having regard to the complete notification file submitted to the mergers department on April 12, 2024,  </w:t>
        <w:br/>
        <w:t xml:space="preserve">concerning the joint control acquisition of the company Balmo by the companies Timous and ITM  </w:t>
        <w:br/>
        <w:t xml:space="preserve">Entreprises, formalized by the signing of a letter of intent on March 1,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Timous and ITM  </w:t>
        <w:br/>
        <w:t xml:space="preserve">Entreprises of the company Balmo, which operates two food distribution business assets, one of which is a supermarket and the other a discount store under the brand "Netto," with areas of 2,330 m² and 1,200 m², respectively, in the municipality of Chauffailles (71). It constitutes a concentration operation within the meaning of Article L. 430-1 of the Commercial Code. Given the turnover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24-097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