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https://www.autoritedelaconcurrence.fr/fr/decision-de-controle-des-concentrations/relative-la-prise-de-controle-conjoint-de-la-societe-240</w:t>
      </w:r>
    </w:p>
    <w:p>
      <w:r>
        <w:t>Pages translated : 2</w:t>
      </w:r>
    </w:p>
    <w:p/>
    <w:p>
      <w:r>
        <w:rPr>
          <w:b/>
        </w:rPr>
        <w:t>[Pages 1–2]</w:t>
      </w:r>
    </w:p>
    <w:p>
      <w:r>
        <w:t xml:space="preserve">FRENCH REPUBLIC  </w:t>
        <w:br/>
        <w:t xml:space="preserve">Decision No. 24-DCC-132 of June 24, 2024  </w:t>
        <w:br/>
        <w:t>regarding the joint control acquisition of the company Renaissance by the companies Malino and ITM Entreprises</w:t>
      </w:r>
    </w:p>
    <w:p>
      <w:r>
        <w:t>The Competition Authority,</w:t>
      </w:r>
    </w:p>
    <w:p>
      <w:r>
        <w:t>Having regard to the complete notification file sent to the mergers department on June 3, 2024, concerning the joint control acquisition of the company Renaissance by the companies Malino and ITM Entreprises, formalized by the acceptance of a letter of intent on January 30, 2024;</w:t>
      </w:r>
    </w:p>
    <w:p>
      <w:r>
        <w:t>Having regard to Book IV of the Commercial Code relating to the freedom of prices and competition, and in particular its Articles L. 430-1 to L. 430-7;</w:t>
      </w:r>
    </w:p>
    <w:p>
      <w:r>
        <w:t>Adopts the following decision:</w:t>
      </w:r>
    </w:p>
    <w:p>
      <w:r>
        <w:t>1. The notified operation concerns the joint control acquisition, by the company Malino alongside the company ITM Entreprises, of the company Renaissance, which operates two retail businesses primarily focused on food under the brands "Intermarché" and "Netto" with sales areas of 6,390 m² and 1,000 m² respectively, both located in Péronne (80). It constitutes a concentration operation within the meaning of Article L. 430-1 of the Commercial Code. Given the revenues generated by the companies involved,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24-143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