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https://www.autoritedelaconcurrence.fr/fr/decision-de-controle-des-concentrations/relative-la-prise-de-controle-conjoint-de-la-societe-247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24-DCC-223 of October 15, 2024</w:t>
        <w:br/>
        <w:t>regarding the joint control acquisition of the company Calao 252 by the</w:t>
        <w:br/>
        <w:t>company Mallorca alongside the company ITM Entreprises</w:t>
        <w:br/>
        <w:t>The Competition Authority,</w:t>
        <w:br/>
        <w:t>Having regard to the complete notification file sent to the mergers department on</w:t>
        <w:br/>
        <w:t>September 26, 2024, concerning the joint control acquisition of the company Calao 252 by the company</w:t>
        <w:br/>
        <w:t>Mallorca alongside the company ITM Entreprises, formalized by a share acquisition promise</w:t>
        <w:br/>
        <w:t>signed on January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joint control by the company Mallorca alongside</w:t>
        <w:br/>
        <w:t>the company ITM Entreprises, of the company Calao 252. The company Calao 252 operates in</w:t>
        <w:br/>
        <w:t>Thonon Les Bains (74) a business of the supermarket type under the Intermarché brand</w:t>
        <w:br/>
        <w:t>(formerly Casino) with an area of 900 m². The operation constitutes a concentration within</w:t>
        <w:br/>
        <w:t>the meaning of Article L. 430-1 of the Commercial Code. Given the turnover achieved</w:t>
        <w:br/>
        <w:t>by the concerned companies, the operation does not fall under the jurisdiction of the European</w:t>
        <w:br/>
        <w:t>Union. However, the control thresholds mentioned in II of Article L. 430-2 of the Commercial</w:t>
        <w:br/>
        <w:t>Code are exceeded. The present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24-242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