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https://www.autoritedelaconcurrence.fr/fr/decision-de-controle-des-concentrations/relative-la-prise-de-controle-conjoint-de-la-societe-250</w:t>
      </w:r>
    </w:p>
    <w:p>
      <w:r>
        <w:t>Pages translated : 2</w:t>
      </w:r>
    </w:p>
    <w:p/>
    <w:p>
      <w:r>
        <w:rPr>
          <w:b/>
        </w:rPr>
        <w:t>[Pages 1–2]</w:t>
      </w:r>
    </w:p>
    <w:p>
      <w:r>
        <w:t>FRENCH REPUBLIC</w:t>
        <w:br/>
        <w:t>Decision No. 24-DCC-250 of November 28, 2024</w:t>
        <w:br/>
        <w:t>regarding the exclusive control acquisition of the Mertz group by the</w:t>
        <w:br/>
        <w:t>EB Trans group</w:t>
        <w:br/>
        <w:t>The Competition Authority,</w:t>
        <w:br/>
        <w:t>Having regard to the complete notification file submitted to the mergers department on</w:t>
        <w:br/>
        <w:t>November 13, 2024, concerning the exclusive control acquisition of the Mertz group by the</w:t>
        <w:br/>
        <w:t>EB Trans group, formalized by a unilateral purchase promise signed on October 15, 2024;</w:t>
        <w:br/>
        <w:t>Having regard to Book IV of the Commercial Code relating to the freedom of prices and competition, and</w:t>
        <w:br/>
        <w:t>notably its Articles L. 430-1 to L. 430-7;</w:t>
        <w:br/>
        <w:t>Adopts the following decision:</w:t>
        <w:br/>
        <w:t>1. The notified transaction consists of the acquisition of 100% of the shares, except for 30 shares, and</w:t>
        <w:br/>
        <w:t>the voting rights of Episcope Finance, the parent company of the Mertz group, by the EB Trans group, through its subsidiary EB Trans France Transport et Service. The parties are simultaneously</w:t>
        <w:br/>
        <w:t>active in the road freight transport sector. The transaction constitutes a concentration within the meaning of Article L. 430-1 of the Commercial Code. Given the turnover achieved by the companies concerned,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br/>
        <w:t>2. In light of the elements of the file, the transaction is not likely to harm competition in the relevant markets.</w:t>
      </w:r>
    </w:p>
    <w:p>
      <w:r>
        <w:t>DECIDES</w:t>
        <w:br/>
        <w:t>Sole Article: The transaction notified under number 24-252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