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https://www.autoritedelaconcurrence.fr/fr/decision-de-controle-des-concentrations/relative-la-prise-de-controle-conjoint-de-la-societe-253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24-DCC-277 of December 11, 2024</w:t>
        <w:br/>
        <w:t>regarding the joint control acquisition of the company Calao 156 by the</w:t>
        <w:br/>
        <w:t>companies Maynouk and ITM Entreprises</w:t>
        <w:br/>
        <w:t>The Competition Authority,</w:t>
        <w:br/>
        <w:t>Having regard to the complete notification file submitted to the mergers department on</w:t>
        <w:br/>
        <w:t>November 25, 2024, concerning the joint control acquisition of the company Calao 156 by the companies</w:t>
        <w:br/>
        <w:t>Maynouk and ITM Entreprises formalized by the signing of an acquisition promise on</w:t>
        <w:br/>
        <w:t>January 25,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Maynouk of all</w:t>
        <w:br/>
        <w:t>shares, with ITM Entreprises retaining one preferred share, of the company Calao 156, which</w:t>
        <w:br/>
        <w:t>has the purpose of operating a commercial business primarily focused on food distribution</w:t>
        <w:br/>
        <w:t>with a surface area of 1,083 m² under the Netto brand (formerly Casino) in the city of</w:t>
        <w:br/>
        <w:t>Gaillard (74). The operation constitutes a concentration within the meaning of Article L. 430-1 of the Commercial Code. Given the turnover achieved by the companies concerned,</w:t>
        <w:br/>
        <w:t>the operation does not fall under the jurisdiction of the European Union. However, the control thresholds mentioned in II of Article L. 430-2 of the Commercial Code are exceeded. The present</w:t>
        <w:br/>
        <w:t>operation is therefore subject to the provisions of Articles L. 430-3 and following of the Commercial Code relating to economic concentration.</w:t>
        <w:br/>
        <w:t>2. In view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24-303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