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https://www.autoritedelaconcurrence.fr/fr/decision-de-controle-des-concentrations/relative-la-prise-de-controle-conjoint-de-la-societe-255</w:t>
      </w:r>
    </w:p>
    <w:p>
      <w:r>
        <w:t>Pages translated : 2</w:t>
      </w:r>
    </w:p>
    <w:p/>
    <w:p>
      <w:r>
        <w:rPr>
          <w:b/>
        </w:rPr>
        <w:t>[Pages 1–2]</w:t>
      </w:r>
    </w:p>
    <w:p>
      <w:r>
        <w:t xml:space="preserve">FRENCH REPUBLIC  </w:t>
        <w:br/>
        <w:t xml:space="preserve">Decision No. 25-DCC-06 of January 9, 2025  </w:t>
        <w:br/>
        <w:t xml:space="preserve">regarding the joint control acquisition of the company Etrechy Distribution by the companies Tomari Mini Group and ITM Entreprises  </w:t>
        <w:br/>
        <w:t xml:space="preserve">The Competition Authority,  </w:t>
        <w:br/>
        <w:t xml:space="preserve">Having regard to the complete notification file submitted to the mergers department on December 13, 2024, concerning the joint control acquisition of the company Etrechy Distribution by the companies Tomari Mini Group and ITM Entreprises formalized by a letter of intent signed on December 4, 2024;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Tomari Mini Group of almost all the shares, with the company ITM Entreprises retaining one preferred share, of the company Etrechy Distribution, which operates a retail business predominantly in food under the Intermarché brand, with a sales area of 2,160 m², in Etrechy (91). This operation constitutes a concentration within the meaning of Article L. 430-1 of the Commercial Code. Given the revenues generated by the companies involved, the operation does not fall under the jurisdiction of the European Union. On the other hand, the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24-321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