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https://www.autoritedelaconcurrence.fr/fr/decision-de-controle-des-concentrations/relative-la-prise-de-controle-conjoint-de-la-societe-257</w:t>
      </w:r>
    </w:p>
    <w:p>
      <w:r>
        <w:t>Pages translated : 2</w:t>
      </w:r>
    </w:p>
    <w:p/>
    <w:p>
      <w:r>
        <w:rPr>
          <w:b/>
        </w:rPr>
        <w:t>[Pages 1–2]</w:t>
      </w:r>
    </w:p>
    <w:p>
      <w:r>
        <w:t xml:space="preserve">FRENCH REPUBLIC  </w:t>
        <w:br/>
        <w:t xml:space="preserve">Decision No. 25-DCC-07 of January 13, 2025  </w:t>
        <w:br/>
        <w:t xml:space="preserve">regarding the joint control acquisition of the company Calao 177 by the  </w:t>
        <w:br/>
        <w:t xml:space="preserve">companies Clemisor and ITM Entreprises  </w:t>
        <w:br/>
        <w:t xml:space="preserve">The Competition Authority,  </w:t>
        <w:br/>
        <w:t xml:space="preserve">Having regard to the complete notification file submitted to the mergers department on  </w:t>
        <w:br/>
        <w:t xml:space="preserve">December 17, 2024, concerning the joint control acquisition of the company Calao 177 by the companies  </w:t>
        <w:br/>
        <w:t xml:space="preserve">Clemisor and ITM Entreprises formalized by an acquisition promise signed on May 26,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Clemisor of almost all the  </w:t>
        <w:br/>
        <w:t xml:space="preserve">shares, with the company ITM Entreprises holding one preferred share, of the company  </w:t>
        <w:br/>
        <w:t xml:space="preserve">Calao 177, which operates a retail business primarily focused on food with an area of 1,425 m², under the Intermarché brand (formerly Casino), located in Saint-Cyr-Sur-Mer (83).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