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https://www.autoritedelaconcurrence.fr/fr/decision-de-controle-des-concentrations/relative-la-prise-de-controle-conjoint-de-la-societe-276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25-DCC-112 of May 9, 2025  </w:t>
        <w:br/>
        <w:t xml:space="preserve">regarding the joint control acquisition of the company Yatidis by  </w:t>
        <w:br/>
        <w:t xml:space="preserve">Mr. Mathieu Treuil and Cooperative U  </w:t>
        <w:br/>
        <w:t>The Competition Authority,</w:t>
      </w:r>
    </w:p>
    <w:p>
      <w:r>
        <w:t xml:space="preserve">Having regard to the complete notification file submitted to the mergers department on April 18, 2025,  </w:t>
        <w:br/>
        <w:t xml:space="preserve">concerning the joint control acquisition of the company Yatidis by Mr. Mathieu Treuil and  </w:t>
        <w:br/>
        <w:t>Cooperative U, formalized by a letter of intent signed on April 18,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 by Mr. Mathieu Treuil, via the company Liavin, and  </w:t>
        <w:br/>
        <w:t xml:space="preserve">Cooperative U, of joint control of the company SAS Yatidis, which operates a food-dominant store under the  </w:t>
        <w:br/>
        <w:t xml:space="preserve">Super U brand located in Lubersac (19), with a sales area of 2,832 m², including an attached drive and a gas station. This operation constitutes a  </w:t>
        <w:br/>
        <w:t xml:space="preserve">concentration within the meaning of Article L. 430-1 of the Commercial Code. Given the revenues generated by the concerned companies, the operation does not fall under the jurisdiction of  </w:t>
        <w:br/>
        <w:t xml:space="preserve">the European Union. However, the control thresholds mentioned in 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25-109 is authorized.  </w:t>
        <w:br/>
        <w:t xml:space="preserve">The Vice-President,  </w:t>
        <w:br/>
        <w:t xml:space="preserve">Thibaud Vergé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