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https://www.autoritedelaconcurrence.fr/fr/decision-de-controle-des-concentrations/relative-la-prise-de-controle-conjoint-de-la-societe-277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25-DCC-113 of May 13, 2025  </w:t>
        <w:br/>
        <w:t xml:space="preserve">regarding the joint control acquisition of the company Greece 111 by the  </w:t>
        <w:br/>
        <w:t xml:space="preserve">companies Exsamine and ITM Entreprises  </w:t>
        <w:br/>
        <w:t xml:space="preserve">The Competition Authority,  </w:t>
        <w:br/>
        <w:t xml:space="preserve">Having regard to the complete notification file sent to the mergers department on April 23, 2025,  </w:t>
        <w:br/>
        <w:t xml:space="preserve">concerning the joint control acquisition of the company Greece 111 by the companies Exsamine and  </w:t>
        <w:br/>
        <w:t xml:space="preserve">ITM Entreprises, formalized by a share acquisition promise signed on  </w:t>
        <w:br/>
        <w:t xml:space="preserve">October 31,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Exsamine, with the company ITM  </w:t>
        <w:br/>
        <w:t xml:space="preserve">Entreprises retaining a preferred share, of almost all the shares of the company  </w:t>
        <w:br/>
        <w:t xml:space="preserve">Greece 111, which operates a retail business primarily focused on food  </w:t>
        <w:br/>
        <w:t xml:space="preserve">under the Intermarché brand (formerly Casino), with a surface area of 1,293 m², in the city of  </w:t>
        <w:br/>
        <w:t xml:space="preserve">Dijon (21). This operation constitutes a concentration within the meaning of Article L. 430-1 of the Commercial Code. Given the turnover generated by the companies involved,  </w:t>
        <w:br/>
        <w:t xml:space="preserve">the operation does not fall under the jurisdiction of the European Union. On the other hand, the thresholds for  </w:t>
        <w:br/>
        <w:t xml:space="preserve">control mentioned in II of Article L. 430-2 of the Commercial Code are exceeded. This  </w:t>
        <w:br/>
        <w:t xml:space="preserve">operation is therefore subject to the provisions of Articles L. 430-3 and following of the Commercial Code  </w:t>
        <w:br/>
        <w:t xml:space="preserve">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25-112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